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FBCB1" w14:textId="77777777" w:rsidR="00BA11DB" w:rsidRDefault="00BA11DB" w:rsidP="00B52CDF">
      <w:pPr>
        <w:jc w:val="center"/>
        <w:rPr>
          <w:rFonts w:ascii="Cambria" w:hAnsi="Cambria"/>
          <w:b/>
          <w:sz w:val="22"/>
        </w:rPr>
      </w:pPr>
    </w:p>
    <w:p w14:paraId="76660C61" w14:textId="4B2404C8" w:rsidR="00362A7A" w:rsidRPr="00A01B25" w:rsidRDefault="00B52CDF" w:rsidP="00B52CDF">
      <w:pPr>
        <w:jc w:val="center"/>
        <w:rPr>
          <w:rFonts w:ascii="Cambria" w:hAnsi="Cambria"/>
          <w:b/>
          <w:sz w:val="22"/>
        </w:rPr>
      </w:pPr>
      <w:r w:rsidRPr="00A01B25">
        <w:rPr>
          <w:rFonts w:ascii="Cambria" w:hAnsi="Cambria"/>
          <w:b/>
          <w:sz w:val="22"/>
        </w:rPr>
        <w:t xml:space="preserve">Celebrating Disaster </w:t>
      </w:r>
      <w:r w:rsidR="00A925FE">
        <w:rPr>
          <w:rFonts w:ascii="Cambria" w:hAnsi="Cambria"/>
          <w:b/>
          <w:sz w:val="22"/>
        </w:rPr>
        <w:t>‘</w:t>
      </w:r>
      <w:r w:rsidRPr="00A01B25">
        <w:rPr>
          <w:rFonts w:ascii="Cambria" w:hAnsi="Cambria"/>
          <w:b/>
          <w:sz w:val="22"/>
        </w:rPr>
        <w:t>Non-Events</w:t>
      </w:r>
      <w:r w:rsidR="00A925FE">
        <w:rPr>
          <w:rFonts w:ascii="Cambria" w:hAnsi="Cambria"/>
          <w:b/>
          <w:sz w:val="22"/>
        </w:rPr>
        <w:t xml:space="preserve">’: a Call for </w:t>
      </w:r>
      <w:r w:rsidR="00A634D2">
        <w:rPr>
          <w:rFonts w:ascii="Cambria" w:hAnsi="Cambria"/>
          <w:b/>
          <w:sz w:val="22"/>
        </w:rPr>
        <w:t>research papers</w:t>
      </w:r>
      <w:r w:rsidR="00F27750">
        <w:rPr>
          <w:rFonts w:ascii="Cambria" w:hAnsi="Cambria"/>
          <w:b/>
          <w:sz w:val="22"/>
        </w:rPr>
        <w:t>/case studies</w:t>
      </w:r>
    </w:p>
    <w:p w14:paraId="43F5D7BB" w14:textId="77777777" w:rsidR="00125899" w:rsidRPr="00A01B25" w:rsidRDefault="00125899" w:rsidP="00125899">
      <w:pPr>
        <w:rPr>
          <w:rFonts w:ascii="Cambria" w:hAnsi="Cambria"/>
          <w:b/>
          <w:sz w:val="22"/>
        </w:rPr>
      </w:pPr>
    </w:p>
    <w:p w14:paraId="4961E964" w14:textId="2E6E4BCE" w:rsidR="00C63E72" w:rsidRPr="00A634D2" w:rsidRDefault="00362A7A" w:rsidP="00A634D2">
      <w:pPr>
        <w:rPr>
          <w:rFonts w:ascii="Cambria" w:hAnsi="Cambria"/>
          <w:sz w:val="22"/>
        </w:rPr>
      </w:pPr>
      <w:r w:rsidRPr="00A01B25">
        <w:rPr>
          <w:rFonts w:ascii="Cambria" w:hAnsi="Cambria"/>
          <w:sz w:val="22"/>
        </w:rPr>
        <w:t xml:space="preserve">With </w:t>
      </w:r>
      <w:r w:rsidR="00F25B85">
        <w:rPr>
          <w:rFonts w:ascii="Cambria" w:hAnsi="Cambria"/>
          <w:sz w:val="22"/>
        </w:rPr>
        <w:t xml:space="preserve">global </w:t>
      </w:r>
      <w:r w:rsidRPr="00A01B25">
        <w:rPr>
          <w:rFonts w:ascii="Cambria" w:hAnsi="Cambria"/>
          <w:sz w:val="22"/>
        </w:rPr>
        <w:t>pr</w:t>
      </w:r>
      <w:r w:rsidR="00125899" w:rsidRPr="00A01B25">
        <w:rPr>
          <w:rFonts w:ascii="Cambria" w:hAnsi="Cambria"/>
          <w:sz w:val="22"/>
        </w:rPr>
        <w:t>ogress on effective Disaster Risk Reduction (DRR)</w:t>
      </w:r>
      <w:r w:rsidRPr="00A01B25">
        <w:rPr>
          <w:rFonts w:ascii="Cambria" w:hAnsi="Cambria"/>
          <w:sz w:val="22"/>
        </w:rPr>
        <w:t xml:space="preserve"> and resilience, the world is awash with</w:t>
      </w:r>
      <w:r w:rsidR="00A925FE">
        <w:rPr>
          <w:rFonts w:ascii="Cambria" w:hAnsi="Cambria"/>
          <w:sz w:val="22"/>
        </w:rPr>
        <w:t xml:space="preserve"> </w:t>
      </w:r>
      <w:r w:rsidR="00A925FE" w:rsidRPr="001C7E48">
        <w:rPr>
          <w:rFonts w:ascii="Cambria" w:hAnsi="Cambria"/>
          <w:i/>
          <w:iCs/>
          <w:sz w:val="22"/>
        </w:rPr>
        <w:t>good</w:t>
      </w:r>
      <w:r w:rsidR="00A925FE">
        <w:rPr>
          <w:rFonts w:ascii="Cambria" w:hAnsi="Cambria"/>
          <w:sz w:val="22"/>
        </w:rPr>
        <w:t xml:space="preserve"> news of </w:t>
      </w:r>
      <w:r w:rsidRPr="00A01B25">
        <w:rPr>
          <w:rFonts w:ascii="Cambria" w:hAnsi="Cambria"/>
          <w:sz w:val="22"/>
        </w:rPr>
        <w:t xml:space="preserve">non-events: cyclones that did not kill thousands, earthquakes where buildings </w:t>
      </w:r>
      <w:r w:rsidR="00D24126">
        <w:rPr>
          <w:rFonts w:ascii="Cambria" w:hAnsi="Cambria"/>
          <w:sz w:val="22"/>
        </w:rPr>
        <w:t>did</w:t>
      </w:r>
      <w:r w:rsidR="00D901FC">
        <w:rPr>
          <w:rFonts w:ascii="Cambria" w:hAnsi="Cambria"/>
          <w:sz w:val="22"/>
        </w:rPr>
        <w:t xml:space="preserve"> not</w:t>
      </w:r>
      <w:r w:rsidRPr="00A01B25">
        <w:rPr>
          <w:rFonts w:ascii="Cambria" w:hAnsi="Cambria"/>
          <w:sz w:val="22"/>
        </w:rPr>
        <w:t xml:space="preserve"> collapse, </w:t>
      </w:r>
      <w:r w:rsidR="00D901FC">
        <w:rPr>
          <w:rFonts w:ascii="Cambria" w:hAnsi="Cambria"/>
          <w:sz w:val="22"/>
        </w:rPr>
        <w:t xml:space="preserve">and </w:t>
      </w:r>
      <w:r w:rsidRPr="00A01B25">
        <w:rPr>
          <w:rFonts w:ascii="Cambria" w:hAnsi="Cambria"/>
          <w:sz w:val="22"/>
        </w:rPr>
        <w:t xml:space="preserve">fires that did not kill hundreds. These massive successes </w:t>
      </w:r>
      <w:r w:rsidR="00F25B85">
        <w:rPr>
          <w:rFonts w:ascii="Cambria" w:hAnsi="Cambria"/>
          <w:sz w:val="22"/>
        </w:rPr>
        <w:t>often</w:t>
      </w:r>
      <w:r w:rsidR="00F25B85" w:rsidRPr="00A01B25">
        <w:rPr>
          <w:rFonts w:ascii="Cambria" w:hAnsi="Cambria"/>
          <w:sz w:val="22"/>
        </w:rPr>
        <w:t xml:space="preserve"> </w:t>
      </w:r>
      <w:r w:rsidR="00E83AE7" w:rsidRPr="00A01B25">
        <w:rPr>
          <w:rFonts w:ascii="Cambria" w:hAnsi="Cambria"/>
          <w:sz w:val="22"/>
        </w:rPr>
        <w:t>go unnoticed</w:t>
      </w:r>
      <w:r w:rsidR="00F25B85">
        <w:rPr>
          <w:rFonts w:ascii="Cambria" w:hAnsi="Cambria"/>
          <w:sz w:val="22"/>
        </w:rPr>
        <w:t xml:space="preserve">, however, </w:t>
      </w:r>
      <w:r w:rsidR="00F25B85" w:rsidRPr="001C7E48">
        <w:rPr>
          <w:rFonts w:ascii="Cambria" w:hAnsi="Cambria"/>
          <w:b/>
          <w:bCs/>
          <w:sz w:val="22"/>
        </w:rPr>
        <w:t>to continue global success</w:t>
      </w:r>
      <w:r w:rsidR="005D3BAD">
        <w:rPr>
          <w:rFonts w:ascii="Cambria" w:hAnsi="Cambria"/>
          <w:b/>
          <w:bCs/>
          <w:sz w:val="22"/>
        </w:rPr>
        <w:t xml:space="preserve"> and</w:t>
      </w:r>
      <w:r w:rsidR="00F25B85" w:rsidRPr="001C7E48">
        <w:rPr>
          <w:rFonts w:ascii="Cambria" w:hAnsi="Cambria"/>
          <w:b/>
          <w:bCs/>
          <w:sz w:val="22"/>
        </w:rPr>
        <w:t xml:space="preserve"> investment in DRR, theses </w:t>
      </w:r>
      <w:r w:rsidR="00D901FC">
        <w:rPr>
          <w:rFonts w:ascii="Cambria" w:hAnsi="Cambria"/>
          <w:b/>
          <w:bCs/>
          <w:sz w:val="22"/>
        </w:rPr>
        <w:t>achievements</w:t>
      </w:r>
      <w:r w:rsidR="00F25B85" w:rsidRPr="001C7E48">
        <w:rPr>
          <w:rFonts w:ascii="Cambria" w:hAnsi="Cambria"/>
          <w:b/>
          <w:bCs/>
          <w:sz w:val="22"/>
        </w:rPr>
        <w:t xml:space="preserve"> must be shared</w:t>
      </w:r>
      <w:r w:rsidR="00F25B85">
        <w:rPr>
          <w:rFonts w:ascii="Cambria" w:hAnsi="Cambria"/>
          <w:sz w:val="22"/>
        </w:rPr>
        <w:t>.</w:t>
      </w:r>
    </w:p>
    <w:p w14:paraId="77E4C3D7" w14:textId="09181EE0" w:rsidR="00A925FE" w:rsidRDefault="00125899" w:rsidP="00A634D2">
      <w:pPr>
        <w:ind w:firstLine="840"/>
        <w:rPr>
          <w:rFonts w:ascii="Cambria" w:hAnsi="Cambria"/>
          <w:sz w:val="22"/>
        </w:rPr>
      </w:pPr>
      <w:r w:rsidRPr="00A01B25">
        <w:rPr>
          <w:rFonts w:ascii="Cambria" w:hAnsi="Cambria"/>
          <w:sz w:val="22"/>
        </w:rPr>
        <w:t xml:space="preserve">The Sendai Framework for Disaster Risk Reduction adopted in 2015 at the UN World Conference on Disaster Risk Reduction </w:t>
      </w:r>
      <w:r w:rsidR="00AB0D2D" w:rsidRPr="00A01B25">
        <w:rPr>
          <w:rFonts w:ascii="Cambria" w:hAnsi="Cambria"/>
          <w:sz w:val="22"/>
        </w:rPr>
        <w:t xml:space="preserve">underlined </w:t>
      </w:r>
      <w:hyperlink r:id="rId7" w:history="1">
        <w:r w:rsidR="00825526" w:rsidRPr="00825526">
          <w:rPr>
            <w:rStyle w:val="a8"/>
            <w:rFonts w:ascii="Cambria" w:hAnsi="Cambria"/>
            <w:sz w:val="22"/>
          </w:rPr>
          <w:t xml:space="preserve">the </w:t>
        </w:r>
        <w:r w:rsidRPr="00825526">
          <w:rPr>
            <w:rStyle w:val="a8"/>
            <w:rFonts w:ascii="Cambria" w:hAnsi="Cambria"/>
            <w:sz w:val="22"/>
          </w:rPr>
          <w:t>four pri</w:t>
        </w:r>
        <w:r w:rsidR="00D901FC" w:rsidRPr="00825526">
          <w:rPr>
            <w:rStyle w:val="a8"/>
            <w:rFonts w:ascii="Cambria" w:hAnsi="Cambria"/>
            <w:sz w:val="22"/>
          </w:rPr>
          <w:t>orities</w:t>
        </w:r>
        <w:r w:rsidRPr="00825526">
          <w:rPr>
            <w:rStyle w:val="a8"/>
            <w:rFonts w:ascii="Cambria" w:hAnsi="Cambria"/>
            <w:sz w:val="22"/>
          </w:rPr>
          <w:t xml:space="preserve"> for action</w:t>
        </w:r>
      </w:hyperlink>
      <w:r w:rsidRPr="00A01B25">
        <w:rPr>
          <w:rFonts w:ascii="Cambria" w:hAnsi="Cambria"/>
          <w:sz w:val="22"/>
        </w:rPr>
        <w:t>: 1) Understanding disaster risk</w:t>
      </w:r>
      <w:r w:rsidR="00D901FC">
        <w:rPr>
          <w:rFonts w:ascii="Cambria" w:hAnsi="Cambria"/>
          <w:sz w:val="22"/>
        </w:rPr>
        <w:t xml:space="preserve">; </w:t>
      </w:r>
      <w:r w:rsidRPr="00A01B25">
        <w:rPr>
          <w:rFonts w:ascii="Cambria" w:hAnsi="Cambria"/>
          <w:sz w:val="22"/>
        </w:rPr>
        <w:t>2) Strengthening disaster risk governance to manage disaster risk</w:t>
      </w:r>
      <w:r w:rsidR="00D901FC">
        <w:rPr>
          <w:rFonts w:ascii="Cambria" w:hAnsi="Cambria"/>
          <w:sz w:val="22"/>
        </w:rPr>
        <w:t>;</w:t>
      </w:r>
      <w:r w:rsidRPr="00A01B25">
        <w:rPr>
          <w:rFonts w:ascii="Cambria" w:hAnsi="Cambria"/>
          <w:sz w:val="22"/>
        </w:rPr>
        <w:t xml:space="preserve"> 3) Investing in DRR for resilience</w:t>
      </w:r>
      <w:r w:rsidR="00D901FC">
        <w:rPr>
          <w:rFonts w:ascii="Cambria" w:hAnsi="Cambria"/>
          <w:sz w:val="22"/>
        </w:rPr>
        <w:t>;</w:t>
      </w:r>
      <w:r w:rsidRPr="00A01B25">
        <w:rPr>
          <w:rFonts w:ascii="Cambria" w:hAnsi="Cambria"/>
          <w:sz w:val="22"/>
        </w:rPr>
        <w:t xml:space="preserve"> and 4) Enhancing disaster preparedness for effective response and to </w:t>
      </w:r>
      <w:r w:rsidR="00825526">
        <w:rPr>
          <w:rFonts w:ascii="Cambria" w:hAnsi="Cambria"/>
          <w:sz w:val="22"/>
        </w:rPr>
        <w:t>‘</w:t>
      </w:r>
      <w:r w:rsidRPr="00A01B25">
        <w:rPr>
          <w:rFonts w:ascii="Cambria" w:hAnsi="Cambria"/>
          <w:sz w:val="22"/>
        </w:rPr>
        <w:t>Build Back Better</w:t>
      </w:r>
      <w:r w:rsidR="00825526">
        <w:rPr>
          <w:rFonts w:ascii="Cambria" w:hAnsi="Cambria"/>
          <w:sz w:val="22"/>
        </w:rPr>
        <w:t>’</w:t>
      </w:r>
      <w:r w:rsidRPr="00A01B25">
        <w:rPr>
          <w:rFonts w:ascii="Cambria" w:hAnsi="Cambria"/>
          <w:sz w:val="22"/>
        </w:rPr>
        <w:t xml:space="preserve"> in recovery, rehabilitation and reconstruction. </w:t>
      </w:r>
    </w:p>
    <w:p w14:paraId="4C436D9B" w14:textId="22841D9D" w:rsidR="00A01B25" w:rsidRPr="00A01B25" w:rsidRDefault="00D901FC" w:rsidP="00A634D2">
      <w:pPr>
        <w:ind w:firstLine="84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There is an urgent need to </w:t>
      </w:r>
      <w:r w:rsidR="00AB0D2D" w:rsidRPr="00A01B25">
        <w:rPr>
          <w:rFonts w:ascii="Cambria" w:hAnsi="Cambria"/>
          <w:sz w:val="22"/>
        </w:rPr>
        <w:t>“Invest in DRR</w:t>
      </w:r>
      <w:r w:rsidR="00C70E54">
        <w:rPr>
          <w:rFonts w:ascii="Cambria" w:hAnsi="Cambria"/>
          <w:sz w:val="22"/>
        </w:rPr>
        <w:t xml:space="preserve"> for resilience</w:t>
      </w:r>
      <w:r w:rsidR="00AB0D2D" w:rsidRPr="00A01B25">
        <w:rPr>
          <w:rFonts w:ascii="Cambria" w:hAnsi="Cambria"/>
          <w:sz w:val="22"/>
        </w:rPr>
        <w:t xml:space="preserve">” to </w:t>
      </w:r>
      <w:r w:rsidR="00A925FE" w:rsidRPr="0062081D">
        <w:rPr>
          <w:rFonts w:ascii="Cambria" w:hAnsi="Cambria"/>
          <w:sz w:val="22"/>
        </w:rPr>
        <w:t xml:space="preserve">create </w:t>
      </w:r>
      <w:r w:rsidR="0062081D" w:rsidRPr="0062081D">
        <w:rPr>
          <w:rFonts w:ascii="Cambria" w:hAnsi="Cambria"/>
          <w:sz w:val="22"/>
        </w:rPr>
        <w:t>preventive measures</w:t>
      </w:r>
      <w:r w:rsidR="00A925FE" w:rsidRPr="0062081D">
        <w:rPr>
          <w:rFonts w:ascii="Cambria" w:hAnsi="Cambria"/>
          <w:sz w:val="22"/>
        </w:rPr>
        <w:t xml:space="preserve"> </w:t>
      </w:r>
      <w:r w:rsidR="0062081D" w:rsidRPr="0062081D">
        <w:rPr>
          <w:rFonts w:ascii="Cambria" w:hAnsi="Cambria"/>
          <w:sz w:val="22"/>
        </w:rPr>
        <w:t xml:space="preserve">for </w:t>
      </w:r>
      <w:r w:rsidR="00A925FE" w:rsidRPr="0062081D">
        <w:rPr>
          <w:rFonts w:ascii="Cambria" w:hAnsi="Cambria"/>
          <w:sz w:val="22"/>
        </w:rPr>
        <w:t>successful ‘non-events’</w:t>
      </w:r>
      <w:r w:rsidR="00AB0D2D" w:rsidRPr="0062081D">
        <w:rPr>
          <w:rFonts w:ascii="Cambria" w:hAnsi="Cambria"/>
          <w:sz w:val="22"/>
        </w:rPr>
        <w:t>.</w:t>
      </w:r>
      <w:r w:rsidR="00C70E54" w:rsidRPr="0062081D">
        <w:rPr>
          <w:rFonts w:ascii="Cambria" w:hAnsi="Cambria"/>
          <w:sz w:val="22"/>
        </w:rPr>
        <w:t xml:space="preserve"> </w:t>
      </w:r>
      <w:r w:rsidR="005D3BAD" w:rsidRPr="0062081D">
        <w:rPr>
          <w:rFonts w:ascii="Cambria" w:hAnsi="Cambria"/>
          <w:sz w:val="22"/>
        </w:rPr>
        <w:t xml:space="preserve">Funding agencies, </w:t>
      </w:r>
      <w:r w:rsidRPr="0062081D">
        <w:rPr>
          <w:rFonts w:ascii="Cambria" w:hAnsi="Cambria"/>
          <w:sz w:val="22"/>
        </w:rPr>
        <w:t xml:space="preserve">in both </w:t>
      </w:r>
      <w:r w:rsidR="005D3BAD" w:rsidRPr="0062081D">
        <w:rPr>
          <w:rFonts w:ascii="Cambria" w:hAnsi="Cambria"/>
          <w:sz w:val="22"/>
        </w:rPr>
        <w:t>philanth</w:t>
      </w:r>
      <w:r w:rsidR="005D3BAD">
        <w:rPr>
          <w:rFonts w:ascii="Cambria" w:hAnsi="Cambria"/>
          <w:sz w:val="22"/>
        </w:rPr>
        <w:t xml:space="preserve">ropy and government need more </w:t>
      </w:r>
      <w:r w:rsidR="005D3BAD" w:rsidRPr="0096583F">
        <w:rPr>
          <w:rFonts w:ascii="Cambria" w:hAnsi="Cambria"/>
          <w:sz w:val="22"/>
        </w:rPr>
        <w:t xml:space="preserve">comprehensive </w:t>
      </w:r>
      <w:r w:rsidRPr="0096583F">
        <w:rPr>
          <w:rFonts w:ascii="Cambria" w:hAnsi="Cambria"/>
          <w:sz w:val="22"/>
        </w:rPr>
        <w:t xml:space="preserve">success </w:t>
      </w:r>
      <w:r w:rsidR="005D3BAD" w:rsidRPr="0096583F">
        <w:rPr>
          <w:rFonts w:ascii="Cambria" w:hAnsi="Cambria"/>
          <w:sz w:val="22"/>
        </w:rPr>
        <w:t>measure</w:t>
      </w:r>
      <w:r w:rsidR="0096583F">
        <w:rPr>
          <w:rFonts w:ascii="Cambria" w:hAnsi="Cambria"/>
          <w:sz w:val="22"/>
        </w:rPr>
        <w:t>s</w:t>
      </w:r>
      <w:r>
        <w:rPr>
          <w:rFonts w:ascii="Cambria" w:hAnsi="Cambria"/>
          <w:sz w:val="22"/>
        </w:rPr>
        <w:t xml:space="preserve"> </w:t>
      </w:r>
      <w:r w:rsidR="005D3BAD">
        <w:rPr>
          <w:rFonts w:ascii="Cambria" w:hAnsi="Cambria"/>
          <w:sz w:val="22"/>
        </w:rPr>
        <w:t xml:space="preserve">to make informed </w:t>
      </w:r>
      <w:r>
        <w:rPr>
          <w:rFonts w:ascii="Cambria" w:hAnsi="Cambria"/>
          <w:sz w:val="22"/>
        </w:rPr>
        <w:t xml:space="preserve">and trusted </w:t>
      </w:r>
      <w:r w:rsidR="005D3BAD">
        <w:rPr>
          <w:rFonts w:ascii="Cambria" w:hAnsi="Cambria"/>
          <w:sz w:val="22"/>
        </w:rPr>
        <w:t xml:space="preserve">funding decisions, yet, standard methodologies cease to exist. </w:t>
      </w:r>
      <w:r w:rsidR="00A01B25" w:rsidRPr="00A01B25">
        <w:rPr>
          <w:rFonts w:ascii="Cambria" w:hAnsi="Cambria"/>
          <w:sz w:val="22"/>
        </w:rPr>
        <w:t xml:space="preserve">By </w:t>
      </w:r>
      <w:r>
        <w:rPr>
          <w:rFonts w:ascii="Cambria" w:hAnsi="Cambria"/>
          <w:sz w:val="22"/>
        </w:rPr>
        <w:t>sharing</w:t>
      </w:r>
      <w:r w:rsidR="00A01B25" w:rsidRPr="00A01B25">
        <w:rPr>
          <w:rFonts w:ascii="Cambria" w:hAnsi="Cambria"/>
          <w:sz w:val="22"/>
        </w:rPr>
        <w:t xml:space="preserve"> </w:t>
      </w:r>
      <w:r w:rsidR="00CD4CE0">
        <w:rPr>
          <w:rFonts w:ascii="Cambria" w:hAnsi="Cambria"/>
          <w:sz w:val="22"/>
        </w:rPr>
        <w:t>“</w:t>
      </w:r>
      <w:r w:rsidR="00A01B25" w:rsidRPr="00A01B25">
        <w:rPr>
          <w:rFonts w:ascii="Cambria" w:hAnsi="Cambria"/>
          <w:sz w:val="22"/>
        </w:rPr>
        <w:t>non-event</w:t>
      </w:r>
      <w:r w:rsidR="00CD4CE0">
        <w:rPr>
          <w:rFonts w:ascii="Cambria" w:hAnsi="Cambria"/>
          <w:sz w:val="22"/>
        </w:rPr>
        <w:t>”</w:t>
      </w:r>
      <w:r w:rsidR="00A01B25" w:rsidRPr="00A01B25">
        <w:rPr>
          <w:rFonts w:ascii="Cambria" w:hAnsi="Cambria"/>
          <w:sz w:val="22"/>
        </w:rPr>
        <w:t xml:space="preserve"> </w:t>
      </w:r>
      <w:r w:rsidR="0096583F">
        <w:rPr>
          <w:rFonts w:ascii="Cambria" w:hAnsi="Cambria"/>
          <w:sz w:val="22"/>
        </w:rPr>
        <w:t xml:space="preserve">case </w:t>
      </w:r>
      <w:r>
        <w:rPr>
          <w:rFonts w:ascii="Cambria" w:hAnsi="Cambria"/>
          <w:sz w:val="22"/>
        </w:rPr>
        <w:t xml:space="preserve">successes, </w:t>
      </w:r>
      <w:r w:rsidR="00A01B25" w:rsidRPr="00A01B25">
        <w:rPr>
          <w:rFonts w:ascii="Cambria" w:hAnsi="Cambria"/>
          <w:sz w:val="22"/>
        </w:rPr>
        <w:t xml:space="preserve">decision-makers </w:t>
      </w:r>
      <w:r w:rsidR="0096583F">
        <w:rPr>
          <w:rFonts w:ascii="Cambria" w:hAnsi="Cambria"/>
          <w:sz w:val="22"/>
        </w:rPr>
        <w:t>have the basis in which to</w:t>
      </w:r>
      <w:r w:rsidR="007931B6">
        <w:rPr>
          <w:rFonts w:ascii="Cambria" w:hAnsi="Cambria"/>
          <w:sz w:val="22"/>
        </w:rPr>
        <w:t xml:space="preserve"> </w:t>
      </w:r>
      <w:r w:rsidR="00A01B25" w:rsidRPr="00A01B25">
        <w:rPr>
          <w:rFonts w:ascii="Cambria" w:hAnsi="Cambria"/>
          <w:sz w:val="22"/>
        </w:rPr>
        <w:t xml:space="preserve">invest </w:t>
      </w:r>
      <w:r w:rsidR="00CD4CE0">
        <w:rPr>
          <w:rFonts w:ascii="Cambria" w:hAnsi="Cambria"/>
          <w:sz w:val="22"/>
        </w:rPr>
        <w:t xml:space="preserve">in </w:t>
      </w:r>
      <w:r w:rsidR="00A01B25" w:rsidRPr="00A01B25">
        <w:rPr>
          <w:rFonts w:ascii="Cambria" w:hAnsi="Cambria"/>
          <w:sz w:val="22"/>
        </w:rPr>
        <w:t xml:space="preserve">disaster prevention </w:t>
      </w:r>
      <w:r w:rsidR="00CD4CE0">
        <w:rPr>
          <w:rFonts w:ascii="Cambria" w:hAnsi="Cambria"/>
          <w:sz w:val="22"/>
        </w:rPr>
        <w:t>policy</w:t>
      </w:r>
      <w:r w:rsidR="00A01B25" w:rsidRPr="00A01B25">
        <w:rPr>
          <w:rFonts w:ascii="Cambria" w:hAnsi="Cambria"/>
          <w:sz w:val="22"/>
        </w:rPr>
        <w:t xml:space="preserve">. </w:t>
      </w:r>
    </w:p>
    <w:p w14:paraId="6CD2EB8C" w14:textId="4170DABD" w:rsidR="00BA11DB" w:rsidRPr="00BA11DB" w:rsidRDefault="00C63E72" w:rsidP="00A634D2">
      <w:pPr>
        <w:ind w:firstLine="840"/>
        <w:rPr>
          <w:rFonts w:ascii="Cambria" w:hAnsi="Cambria"/>
          <w:b/>
          <w:sz w:val="22"/>
        </w:rPr>
      </w:pPr>
      <w:r w:rsidRPr="00A01B25">
        <w:rPr>
          <w:rFonts w:ascii="Cambria" w:hAnsi="Cambria"/>
          <w:sz w:val="22"/>
        </w:rPr>
        <w:t xml:space="preserve">The Multi-Hazards Program under the Association of Pacific Rim Universities (APRU) in collaboration with International Federation of Red Cross and Red Crescent </w:t>
      </w:r>
      <w:r w:rsidR="00790897">
        <w:rPr>
          <w:rFonts w:ascii="Cambria" w:hAnsi="Cambria"/>
          <w:sz w:val="22"/>
        </w:rPr>
        <w:t xml:space="preserve">Societies </w:t>
      </w:r>
      <w:r w:rsidRPr="00A01B25">
        <w:rPr>
          <w:rFonts w:ascii="Cambria" w:hAnsi="Cambria"/>
          <w:sz w:val="22"/>
        </w:rPr>
        <w:t xml:space="preserve">(IFRC) </w:t>
      </w:r>
      <w:r w:rsidR="00A925FE">
        <w:rPr>
          <w:rFonts w:ascii="Cambria" w:hAnsi="Cambria"/>
          <w:sz w:val="22"/>
        </w:rPr>
        <w:t>is calling</w:t>
      </w:r>
      <w:r w:rsidRPr="00A01B25">
        <w:rPr>
          <w:rFonts w:ascii="Cambria" w:hAnsi="Cambria"/>
          <w:sz w:val="22"/>
        </w:rPr>
        <w:t xml:space="preserve"> for </w:t>
      </w:r>
      <w:r w:rsidR="00A634D2">
        <w:rPr>
          <w:rFonts w:ascii="Cambria" w:hAnsi="Cambria"/>
          <w:sz w:val="22"/>
        </w:rPr>
        <w:t>research papers</w:t>
      </w:r>
      <w:r w:rsidR="00BA11DB">
        <w:rPr>
          <w:rFonts w:ascii="Cambria" w:hAnsi="Cambria"/>
          <w:sz w:val="22"/>
        </w:rPr>
        <w:t xml:space="preserve"> and case studies</w:t>
      </w:r>
      <w:r w:rsidRPr="00A01B25">
        <w:rPr>
          <w:rFonts w:ascii="Cambria" w:hAnsi="Cambria"/>
          <w:sz w:val="22"/>
        </w:rPr>
        <w:t xml:space="preserve"> o</w:t>
      </w:r>
      <w:r w:rsidR="00A925FE">
        <w:rPr>
          <w:rFonts w:ascii="Cambria" w:hAnsi="Cambria"/>
          <w:sz w:val="22"/>
        </w:rPr>
        <w:t>f</w:t>
      </w:r>
      <w:r w:rsidRPr="00A01B25">
        <w:rPr>
          <w:rFonts w:ascii="Cambria" w:hAnsi="Cambria"/>
          <w:sz w:val="22"/>
        </w:rPr>
        <w:t xml:space="preserve"> “Non-Events</w:t>
      </w:r>
      <w:r w:rsidR="004B68EA">
        <w:rPr>
          <w:rFonts w:ascii="Cambria" w:hAnsi="Cambria"/>
          <w:sz w:val="22"/>
        </w:rPr>
        <w:t>.</w:t>
      </w:r>
      <w:r w:rsidRPr="00A01B25">
        <w:rPr>
          <w:rFonts w:ascii="Cambria" w:hAnsi="Cambria"/>
          <w:sz w:val="22"/>
        </w:rPr>
        <w:t xml:space="preserve">” </w:t>
      </w:r>
      <w:r w:rsidR="00BA11DB" w:rsidRPr="00BA11DB">
        <w:rPr>
          <w:rFonts w:ascii="Cambria" w:hAnsi="Cambria"/>
          <w:b/>
          <w:sz w:val="22"/>
        </w:rPr>
        <w:t xml:space="preserve">The effectiveness </w:t>
      </w:r>
      <w:r w:rsidR="00BA11DB">
        <w:rPr>
          <w:rFonts w:ascii="Cambria" w:hAnsi="Cambria"/>
          <w:b/>
          <w:sz w:val="22"/>
        </w:rPr>
        <w:t xml:space="preserve">and value </w:t>
      </w:r>
      <w:r w:rsidR="00BA11DB" w:rsidRPr="00BA11DB">
        <w:rPr>
          <w:rFonts w:ascii="Cambria" w:hAnsi="Cambria"/>
          <w:b/>
          <w:sz w:val="22"/>
        </w:rPr>
        <w:t>of DRR</w:t>
      </w:r>
      <w:r w:rsidR="00BA11DB">
        <w:rPr>
          <w:rFonts w:ascii="Cambria" w:hAnsi="Cambria"/>
          <w:b/>
          <w:sz w:val="22"/>
        </w:rPr>
        <w:t xml:space="preserve"> measures</w:t>
      </w:r>
      <w:r w:rsidR="00BA11DB" w:rsidRPr="00BA11DB">
        <w:rPr>
          <w:rFonts w:ascii="Cambria" w:hAnsi="Cambria"/>
          <w:b/>
          <w:sz w:val="22"/>
        </w:rPr>
        <w:t xml:space="preserve"> </w:t>
      </w:r>
      <w:r w:rsidR="0096583F">
        <w:rPr>
          <w:rFonts w:ascii="Cambria" w:hAnsi="Cambria"/>
          <w:b/>
          <w:sz w:val="22"/>
        </w:rPr>
        <w:t>must</w:t>
      </w:r>
      <w:r w:rsidR="00BA11DB" w:rsidRPr="00BA11DB">
        <w:rPr>
          <w:rFonts w:ascii="Cambria" w:hAnsi="Cambria"/>
          <w:b/>
          <w:sz w:val="22"/>
        </w:rPr>
        <w:t xml:space="preserve"> be </w:t>
      </w:r>
      <w:r w:rsidR="0096583F">
        <w:rPr>
          <w:rFonts w:ascii="Cambria" w:hAnsi="Cambria"/>
          <w:b/>
          <w:sz w:val="22"/>
        </w:rPr>
        <w:t>supported</w:t>
      </w:r>
      <w:r w:rsidR="00BA11DB" w:rsidRPr="00BA11DB">
        <w:rPr>
          <w:rFonts w:ascii="Cambria" w:hAnsi="Cambria"/>
          <w:b/>
          <w:sz w:val="22"/>
        </w:rPr>
        <w:t xml:space="preserve"> </w:t>
      </w:r>
      <w:r w:rsidR="0096583F">
        <w:rPr>
          <w:rFonts w:ascii="Cambria" w:hAnsi="Cambria"/>
          <w:b/>
          <w:sz w:val="22"/>
        </w:rPr>
        <w:t>by</w:t>
      </w:r>
      <w:r w:rsidR="00BA11DB" w:rsidRPr="00BA11DB">
        <w:rPr>
          <w:rFonts w:ascii="Cambria" w:hAnsi="Cambria"/>
          <w:b/>
          <w:sz w:val="22"/>
        </w:rPr>
        <w:t xml:space="preserve"> scientific evidence </w:t>
      </w:r>
      <w:r w:rsidR="00BA11DB">
        <w:rPr>
          <w:rFonts w:ascii="Cambria" w:hAnsi="Cambria"/>
          <w:b/>
          <w:sz w:val="22"/>
        </w:rPr>
        <w:t>and data</w:t>
      </w:r>
      <w:r w:rsidR="00BA11DB" w:rsidRPr="00BA11DB">
        <w:rPr>
          <w:rFonts w:ascii="Cambria" w:hAnsi="Cambria"/>
          <w:b/>
          <w:sz w:val="22"/>
        </w:rPr>
        <w:t xml:space="preserve">.  </w:t>
      </w:r>
    </w:p>
    <w:p w14:paraId="51D0A9B3" w14:textId="006493B1" w:rsidR="00362A7A" w:rsidRPr="0003750B" w:rsidRDefault="0096583F" w:rsidP="00A634D2">
      <w:pPr>
        <w:ind w:firstLine="840"/>
        <w:rPr>
          <w:rFonts w:ascii="Cambria" w:hAnsi="Cambria"/>
          <w:i/>
          <w:sz w:val="22"/>
        </w:rPr>
      </w:pPr>
      <w:r w:rsidRPr="00B269F7">
        <w:rPr>
          <w:rFonts w:ascii="Cambria" w:hAnsi="Cambria"/>
          <w:b/>
          <w:i/>
          <w:sz w:val="22"/>
        </w:rPr>
        <w:t>The t</w:t>
      </w:r>
      <w:r w:rsidR="00BA11DB" w:rsidRPr="00B269F7">
        <w:rPr>
          <w:rFonts w:ascii="Cambria" w:hAnsi="Cambria"/>
          <w:b/>
          <w:i/>
          <w:sz w:val="22"/>
        </w:rPr>
        <w:t xml:space="preserve">op two papers </w:t>
      </w:r>
      <w:r w:rsidR="00A634D2" w:rsidRPr="00B269F7">
        <w:rPr>
          <w:rFonts w:ascii="Cambria" w:hAnsi="Cambria"/>
          <w:b/>
          <w:i/>
          <w:sz w:val="22"/>
        </w:rPr>
        <w:t xml:space="preserve">will be </w:t>
      </w:r>
      <w:r w:rsidR="00BA11DB" w:rsidRPr="00B269F7">
        <w:rPr>
          <w:rFonts w:ascii="Cambria" w:hAnsi="Cambria"/>
          <w:b/>
          <w:i/>
          <w:sz w:val="22"/>
        </w:rPr>
        <w:t xml:space="preserve">recognized by APRU and IFRC and </w:t>
      </w:r>
      <w:r w:rsidR="00A634D2" w:rsidRPr="00B269F7">
        <w:rPr>
          <w:rFonts w:ascii="Cambria" w:hAnsi="Cambria"/>
          <w:b/>
          <w:i/>
          <w:sz w:val="22"/>
        </w:rPr>
        <w:t xml:space="preserve">announced at the </w:t>
      </w:r>
      <w:r w:rsidR="0003750B" w:rsidRPr="00B269F7">
        <w:rPr>
          <w:rFonts w:ascii="Cambria" w:hAnsi="Cambria"/>
          <w:b/>
          <w:i/>
          <w:sz w:val="22"/>
        </w:rPr>
        <w:t>2020 Asia Pacific Science and Technology Conference for Disaster Risk Reduction to be held in Kuala Lumpur, Malaysia on 16-17 March 2020</w:t>
      </w:r>
      <w:r w:rsidR="00C63E72" w:rsidRPr="00B269F7">
        <w:rPr>
          <w:rFonts w:ascii="Cambria" w:hAnsi="Cambria"/>
          <w:i/>
          <w:sz w:val="22"/>
        </w:rPr>
        <w:t>.</w:t>
      </w:r>
      <w:r w:rsidR="00C63E72" w:rsidRPr="0003750B">
        <w:rPr>
          <w:rFonts w:ascii="Cambria" w:hAnsi="Cambria"/>
          <w:i/>
          <w:sz w:val="22"/>
        </w:rPr>
        <w:t xml:space="preserve"> </w:t>
      </w:r>
    </w:p>
    <w:p w14:paraId="4D0B226D" w14:textId="77777777" w:rsidR="00A01B25" w:rsidRPr="00A01B25" w:rsidRDefault="00A01B25" w:rsidP="00125899">
      <w:pPr>
        <w:ind w:firstLine="840"/>
        <w:jc w:val="left"/>
        <w:rPr>
          <w:rFonts w:ascii="Cambria" w:hAnsi="Cambria"/>
          <w:sz w:val="22"/>
        </w:rPr>
      </w:pPr>
    </w:p>
    <w:p w14:paraId="3F3486BD" w14:textId="77777777" w:rsidR="00A01B25" w:rsidRPr="00A01B25" w:rsidRDefault="00A01B25" w:rsidP="00A01B25">
      <w:pPr>
        <w:widowControl/>
        <w:jc w:val="left"/>
        <w:rPr>
          <w:rFonts w:ascii="Cambria" w:eastAsia="ＭＳ Ｐゴシック" w:hAnsi="Cambria" w:cs="ＭＳ Ｐゴシック"/>
          <w:kern w:val="0"/>
          <w:sz w:val="22"/>
        </w:rPr>
      </w:pPr>
      <w:r w:rsidRPr="00A01B25">
        <w:rPr>
          <w:rFonts w:ascii="Cambria" w:eastAsia="ＭＳ Ｐゴシック" w:hAnsi="Cambria" w:cs="ＭＳ Ｐゴシック"/>
          <w:b/>
          <w:bCs/>
          <w:kern w:val="0"/>
          <w:sz w:val="22"/>
          <w:u w:val="single"/>
        </w:rPr>
        <w:t>Timelines/Requirements</w:t>
      </w:r>
    </w:p>
    <w:p w14:paraId="5D21E403" w14:textId="35609D00" w:rsidR="00A01B25" w:rsidRPr="00A01B25" w:rsidRDefault="00A01B25" w:rsidP="00A01B25">
      <w:pPr>
        <w:widowControl/>
        <w:jc w:val="left"/>
        <w:rPr>
          <w:rFonts w:ascii="Cambria" w:eastAsia="ＭＳ Ｐゴシック" w:hAnsi="Cambria" w:cs="ＭＳ Ｐゴシック"/>
          <w:kern w:val="0"/>
          <w:sz w:val="22"/>
        </w:rPr>
      </w:pPr>
      <w:r w:rsidRPr="00A01B25">
        <w:rPr>
          <w:rFonts w:ascii="Cambria" w:eastAsia="ＭＳ Ｐゴシック" w:hAnsi="Cambria" w:cs="ＭＳ Ｐゴシック"/>
          <w:kern w:val="0"/>
          <w:sz w:val="22"/>
        </w:rPr>
        <w:t>Deadline for submission of</w:t>
      </w:r>
      <w:r w:rsidR="00A634D2">
        <w:rPr>
          <w:rFonts w:ascii="Cambria" w:eastAsia="ＭＳ Ｐゴシック" w:hAnsi="Cambria" w:cs="ＭＳ Ｐゴシック"/>
          <w:kern w:val="0"/>
          <w:sz w:val="22"/>
        </w:rPr>
        <w:t xml:space="preserve"> abstract (</w:t>
      </w:r>
      <w:r w:rsidR="00790897">
        <w:rPr>
          <w:rFonts w:ascii="Cambria" w:eastAsia="ＭＳ Ｐゴシック" w:hAnsi="Cambria" w:cs="ＭＳ Ｐゴシック"/>
          <w:kern w:val="0"/>
          <w:sz w:val="22"/>
        </w:rPr>
        <w:t>2 pages maximum</w:t>
      </w:r>
      <w:r w:rsidR="00A634D2">
        <w:rPr>
          <w:rFonts w:ascii="Cambria" w:eastAsia="ＭＳ Ｐゴシック" w:hAnsi="Cambria" w:cs="ＭＳ Ｐゴシック"/>
          <w:kern w:val="0"/>
          <w:sz w:val="22"/>
        </w:rPr>
        <w:t>)</w:t>
      </w:r>
      <w:r w:rsidRPr="00A01B25">
        <w:rPr>
          <w:rFonts w:ascii="Cambria" w:eastAsia="ＭＳ Ｐゴシック" w:hAnsi="Cambria" w:cs="ＭＳ Ｐゴシック"/>
          <w:kern w:val="0"/>
          <w:sz w:val="22"/>
        </w:rPr>
        <w:t xml:space="preserve">: </w:t>
      </w:r>
      <w:r w:rsidR="00246A6A">
        <w:rPr>
          <w:rFonts w:ascii="Cambria" w:eastAsia="ＭＳ Ｐゴシック" w:hAnsi="Cambria" w:cs="ＭＳ Ｐゴシック" w:hint="eastAsia"/>
          <w:b/>
          <w:bCs/>
          <w:kern w:val="0"/>
          <w:sz w:val="22"/>
        </w:rPr>
        <w:t xml:space="preserve">August </w:t>
      </w:r>
      <w:r w:rsidR="00511A79" w:rsidRPr="00B269F7">
        <w:rPr>
          <w:rFonts w:ascii="Cambria" w:eastAsia="ＭＳ Ｐゴシック" w:hAnsi="Cambria" w:cs="ＭＳ Ｐゴシック"/>
          <w:b/>
          <w:bCs/>
          <w:kern w:val="0"/>
          <w:sz w:val="22"/>
        </w:rPr>
        <w:t>3</w:t>
      </w:r>
      <w:r w:rsidR="00246A6A">
        <w:rPr>
          <w:rFonts w:ascii="Cambria" w:eastAsia="ＭＳ Ｐゴシック" w:hAnsi="Cambria" w:cs="ＭＳ Ｐゴシック" w:hint="eastAsia"/>
          <w:b/>
          <w:bCs/>
          <w:kern w:val="0"/>
          <w:sz w:val="22"/>
        </w:rPr>
        <w:t>1</w:t>
      </w:r>
      <w:r w:rsidR="00511A79" w:rsidRPr="00B269F7">
        <w:rPr>
          <w:rFonts w:ascii="Cambria" w:eastAsia="ＭＳ Ｐゴシック" w:hAnsi="Cambria" w:cs="ＭＳ Ｐゴシック"/>
          <w:b/>
          <w:bCs/>
          <w:kern w:val="0"/>
          <w:sz w:val="22"/>
        </w:rPr>
        <w:t xml:space="preserve">, </w:t>
      </w:r>
      <w:r w:rsidRPr="00B269F7">
        <w:rPr>
          <w:rFonts w:ascii="Cambria" w:eastAsia="ＭＳ Ｐゴシック" w:hAnsi="Cambria" w:cs="ＭＳ Ｐゴシック"/>
          <w:b/>
          <w:bCs/>
          <w:kern w:val="0"/>
          <w:sz w:val="22"/>
        </w:rPr>
        <w:t>20</w:t>
      </w:r>
      <w:r w:rsidR="00F50D1C" w:rsidRPr="00B269F7">
        <w:rPr>
          <w:rFonts w:ascii="Cambria" w:eastAsia="ＭＳ Ｐゴシック" w:hAnsi="Cambria" w:cs="ＭＳ Ｐゴシック"/>
          <w:b/>
          <w:bCs/>
          <w:kern w:val="0"/>
          <w:sz w:val="22"/>
        </w:rPr>
        <w:t>19</w:t>
      </w:r>
    </w:p>
    <w:p w14:paraId="783541BF" w14:textId="2269967B" w:rsidR="00A01B25" w:rsidRPr="001C7E48" w:rsidRDefault="00A01B25" w:rsidP="001C7E48">
      <w:pPr>
        <w:widowControl/>
        <w:jc w:val="left"/>
        <w:rPr>
          <w:rFonts w:ascii="Cambria" w:eastAsia="ＭＳ Ｐゴシック" w:hAnsi="Cambria" w:cs="ＭＳ Ｐゴシック"/>
          <w:kern w:val="0"/>
          <w:sz w:val="22"/>
        </w:rPr>
      </w:pPr>
      <w:r w:rsidRPr="001C7E48">
        <w:rPr>
          <w:rFonts w:ascii="Cambria" w:eastAsia="ＭＳ Ｐゴシック" w:hAnsi="Cambria" w:cs="ＭＳ Ｐゴシック"/>
          <w:kern w:val="0"/>
          <w:sz w:val="22"/>
        </w:rPr>
        <w:t xml:space="preserve">The </w:t>
      </w:r>
      <w:r w:rsidR="00A634D2" w:rsidRPr="001C7E48">
        <w:rPr>
          <w:rFonts w:ascii="Cambria" w:eastAsia="ＭＳ Ｐゴシック" w:hAnsi="Cambria" w:cs="ＭＳ Ｐゴシック"/>
          <w:kern w:val="0"/>
          <w:sz w:val="22"/>
        </w:rPr>
        <w:t xml:space="preserve">abstract </w:t>
      </w:r>
      <w:r w:rsidR="00790897">
        <w:rPr>
          <w:rFonts w:ascii="Cambria" w:eastAsia="ＭＳ Ｐゴシック" w:hAnsi="Cambria" w:cs="ＭＳ Ｐゴシック"/>
          <w:kern w:val="0"/>
          <w:sz w:val="22"/>
        </w:rPr>
        <w:t>must</w:t>
      </w:r>
      <w:r w:rsidRPr="001C7E48">
        <w:rPr>
          <w:rFonts w:ascii="Cambria" w:eastAsia="ＭＳ Ｐゴシック" w:hAnsi="Cambria" w:cs="ＭＳ Ｐゴシック"/>
          <w:kern w:val="0"/>
          <w:sz w:val="22"/>
        </w:rPr>
        <w:t xml:space="preserve"> include the following information:  </w:t>
      </w:r>
    </w:p>
    <w:p w14:paraId="643CDC8F" w14:textId="0A95F53C" w:rsidR="007957B2" w:rsidRPr="007957B2" w:rsidRDefault="00A01B25" w:rsidP="007957B2">
      <w:pPr>
        <w:pStyle w:val="a7"/>
        <w:widowControl/>
        <w:numPr>
          <w:ilvl w:val="0"/>
          <w:numId w:val="2"/>
        </w:numPr>
        <w:spacing w:after="100" w:afterAutospacing="1"/>
        <w:ind w:leftChars="0"/>
        <w:jc w:val="left"/>
        <w:rPr>
          <w:rFonts w:ascii="Cambria" w:hAnsi="Cambria"/>
          <w:sz w:val="22"/>
          <w:shd w:val="clear" w:color="auto" w:fill="FFFFFF"/>
        </w:rPr>
      </w:pPr>
      <w:r w:rsidRPr="007957B2">
        <w:rPr>
          <w:rFonts w:ascii="Cambria" w:hAnsi="Cambria"/>
          <w:sz w:val="22"/>
          <w:shd w:val="clear" w:color="auto" w:fill="FFFFFF"/>
        </w:rPr>
        <w:t>Background</w:t>
      </w:r>
      <w:r w:rsidR="007957B2" w:rsidRPr="007957B2">
        <w:rPr>
          <w:rFonts w:ascii="Cambria" w:hAnsi="Cambria" w:hint="eastAsia"/>
          <w:sz w:val="22"/>
          <w:shd w:val="clear" w:color="auto" w:fill="FFFFFF"/>
        </w:rPr>
        <w:t xml:space="preserve"> </w:t>
      </w:r>
    </w:p>
    <w:p w14:paraId="666C9F34" w14:textId="31B044FE" w:rsidR="007957B2" w:rsidRPr="007957B2" w:rsidRDefault="00511A79" w:rsidP="007957B2">
      <w:pPr>
        <w:pStyle w:val="a7"/>
        <w:widowControl/>
        <w:numPr>
          <w:ilvl w:val="0"/>
          <w:numId w:val="2"/>
        </w:numPr>
        <w:spacing w:after="100" w:afterAutospacing="1"/>
        <w:ind w:leftChars="0"/>
        <w:jc w:val="left"/>
        <w:rPr>
          <w:rFonts w:ascii="Cambria" w:eastAsia="ＭＳ Ｐゴシック" w:hAnsi="Cambria" w:cs="ＭＳ Ｐゴシック"/>
          <w:kern w:val="0"/>
          <w:sz w:val="22"/>
        </w:rPr>
      </w:pPr>
      <w:r>
        <w:rPr>
          <w:rFonts w:ascii="Cambria" w:hAnsi="Cambria"/>
          <w:sz w:val="22"/>
          <w:shd w:val="clear" w:color="auto" w:fill="FFFFFF"/>
        </w:rPr>
        <w:t>Type of event</w:t>
      </w:r>
      <w:r w:rsidR="007957B2">
        <w:rPr>
          <w:rFonts w:ascii="Cambria" w:hAnsi="Cambria"/>
          <w:sz w:val="22"/>
          <w:shd w:val="clear" w:color="auto" w:fill="FFFFFF"/>
        </w:rPr>
        <w:t xml:space="preserve"> (e.g. flooding, heatwave, landslide, drought, earthquake</w:t>
      </w:r>
      <w:r w:rsidR="00790897">
        <w:rPr>
          <w:rFonts w:ascii="Cambria" w:hAnsi="Cambria"/>
          <w:sz w:val="22"/>
          <w:shd w:val="clear" w:color="auto" w:fill="FFFFFF"/>
        </w:rPr>
        <w:t>,</w:t>
      </w:r>
      <w:r w:rsidR="007957B2">
        <w:rPr>
          <w:rFonts w:ascii="Cambria" w:hAnsi="Cambria"/>
          <w:sz w:val="22"/>
          <w:shd w:val="clear" w:color="auto" w:fill="FFFFFF"/>
        </w:rPr>
        <w:t xml:space="preserve"> </w:t>
      </w:r>
      <w:r w:rsidR="004B68EA">
        <w:rPr>
          <w:rFonts w:ascii="Cambria" w:hAnsi="Cambria"/>
          <w:sz w:val="22"/>
          <w:shd w:val="clear" w:color="auto" w:fill="FFFFFF"/>
        </w:rPr>
        <w:t>etc.</w:t>
      </w:r>
      <w:r w:rsidR="007957B2">
        <w:rPr>
          <w:rFonts w:ascii="Cambria" w:hAnsi="Cambria"/>
          <w:sz w:val="22"/>
          <w:shd w:val="clear" w:color="auto" w:fill="FFFFFF"/>
        </w:rPr>
        <w:t xml:space="preserve">) and what risks had been foreseen and acted upon? </w:t>
      </w:r>
    </w:p>
    <w:p w14:paraId="0D184679" w14:textId="52F89780" w:rsidR="007957B2" w:rsidRPr="007957B2" w:rsidRDefault="00A01B25" w:rsidP="007957B2">
      <w:pPr>
        <w:pStyle w:val="a7"/>
        <w:widowControl/>
        <w:numPr>
          <w:ilvl w:val="0"/>
          <w:numId w:val="2"/>
        </w:numPr>
        <w:spacing w:after="100" w:afterAutospacing="1"/>
        <w:ind w:leftChars="0"/>
        <w:jc w:val="left"/>
        <w:rPr>
          <w:rFonts w:ascii="Cambria" w:eastAsia="ＭＳ Ｐゴシック" w:hAnsi="Cambria" w:cs="ＭＳ Ｐゴシック"/>
          <w:kern w:val="0"/>
          <w:sz w:val="22"/>
        </w:rPr>
      </w:pPr>
      <w:r w:rsidRPr="007957B2">
        <w:rPr>
          <w:rFonts w:ascii="Cambria" w:hAnsi="Cambria"/>
          <w:sz w:val="22"/>
          <w:shd w:val="clear" w:color="auto" w:fill="FFFFFF"/>
        </w:rPr>
        <w:t xml:space="preserve">What steps were taken </w:t>
      </w:r>
      <w:r w:rsidR="004E3D36">
        <w:rPr>
          <w:rFonts w:ascii="Cambria" w:hAnsi="Cambria"/>
          <w:sz w:val="22"/>
          <w:shd w:val="clear" w:color="auto" w:fill="FFFFFF"/>
        </w:rPr>
        <w:t xml:space="preserve">to prevent the </w:t>
      </w:r>
      <w:r w:rsidR="00790897">
        <w:rPr>
          <w:rFonts w:ascii="Cambria" w:hAnsi="Cambria"/>
          <w:sz w:val="22"/>
          <w:shd w:val="clear" w:color="auto" w:fill="FFFFFF"/>
        </w:rPr>
        <w:t>event</w:t>
      </w:r>
      <w:r w:rsidR="004E3D36">
        <w:rPr>
          <w:rFonts w:ascii="Cambria" w:hAnsi="Cambria"/>
          <w:sz w:val="22"/>
          <w:shd w:val="clear" w:color="auto" w:fill="FFFFFF"/>
        </w:rPr>
        <w:t xml:space="preserve"> </w:t>
      </w:r>
      <w:r w:rsidR="00511A79">
        <w:rPr>
          <w:rFonts w:ascii="Cambria" w:hAnsi="Cambria"/>
          <w:sz w:val="22"/>
          <w:shd w:val="clear" w:color="auto" w:fill="FFFFFF"/>
        </w:rPr>
        <w:t>from escalating into</w:t>
      </w:r>
      <w:r w:rsidR="007957B2">
        <w:rPr>
          <w:rFonts w:ascii="Cambria" w:hAnsi="Cambria"/>
          <w:sz w:val="22"/>
          <w:shd w:val="clear" w:color="auto" w:fill="FFFFFF"/>
        </w:rPr>
        <w:t xml:space="preserve"> a disaster?</w:t>
      </w:r>
    </w:p>
    <w:p w14:paraId="5D29919F" w14:textId="673DA9E6" w:rsidR="007957B2" w:rsidRPr="007957B2" w:rsidRDefault="00A01B25" w:rsidP="007957B2">
      <w:pPr>
        <w:pStyle w:val="a7"/>
        <w:widowControl/>
        <w:numPr>
          <w:ilvl w:val="0"/>
          <w:numId w:val="2"/>
        </w:numPr>
        <w:spacing w:after="100" w:afterAutospacing="1"/>
        <w:ind w:leftChars="0"/>
        <w:jc w:val="left"/>
        <w:rPr>
          <w:rFonts w:ascii="Cambria" w:eastAsia="ＭＳ Ｐゴシック" w:hAnsi="Cambria" w:cs="ＭＳ Ｐゴシック"/>
          <w:kern w:val="0"/>
          <w:sz w:val="22"/>
        </w:rPr>
      </w:pPr>
      <w:r w:rsidRPr="004E3D36">
        <w:rPr>
          <w:rFonts w:ascii="Cambria" w:hAnsi="Cambria"/>
          <w:sz w:val="22"/>
          <w:shd w:val="clear" w:color="auto" w:fill="FFFFFF"/>
        </w:rPr>
        <w:t xml:space="preserve">What </w:t>
      </w:r>
      <w:r w:rsidR="00511A79" w:rsidRPr="004E3D36">
        <w:rPr>
          <w:rFonts w:ascii="Cambria" w:hAnsi="Cambria"/>
          <w:sz w:val="22"/>
          <w:shd w:val="clear" w:color="auto" w:fill="FFFFFF"/>
        </w:rPr>
        <w:t>are the consequences</w:t>
      </w:r>
      <w:r w:rsidR="00720FF4" w:rsidRPr="004E3D36">
        <w:rPr>
          <w:rFonts w:ascii="Cambria" w:hAnsi="Cambria"/>
          <w:sz w:val="22"/>
          <w:shd w:val="clear" w:color="auto" w:fill="FFFFFF"/>
        </w:rPr>
        <w:t xml:space="preserve"> </w:t>
      </w:r>
      <w:r w:rsidRPr="004E3D36">
        <w:rPr>
          <w:rFonts w:ascii="Cambria" w:hAnsi="Cambria"/>
          <w:sz w:val="22"/>
          <w:shd w:val="clear" w:color="auto" w:fill="FFFFFF"/>
        </w:rPr>
        <w:t xml:space="preserve">if one </w:t>
      </w:r>
      <w:r w:rsidR="00720FF4" w:rsidRPr="004E3D36">
        <w:rPr>
          <w:rFonts w:ascii="Cambria" w:hAnsi="Cambria"/>
          <w:sz w:val="22"/>
          <w:shd w:val="clear" w:color="auto" w:fill="FFFFFF"/>
        </w:rPr>
        <w:t xml:space="preserve">of the </w:t>
      </w:r>
      <w:r w:rsidRPr="004E3D36">
        <w:rPr>
          <w:rFonts w:ascii="Cambria" w:hAnsi="Cambria"/>
          <w:sz w:val="22"/>
          <w:shd w:val="clear" w:color="auto" w:fill="FFFFFF"/>
        </w:rPr>
        <w:t>critica</w:t>
      </w:r>
      <w:r w:rsidR="007957B2" w:rsidRPr="004E3D36">
        <w:rPr>
          <w:rFonts w:ascii="Cambria" w:hAnsi="Cambria"/>
          <w:sz w:val="22"/>
          <w:shd w:val="clear" w:color="auto" w:fill="FFFFFF"/>
        </w:rPr>
        <w:t>l step</w:t>
      </w:r>
      <w:r w:rsidR="00720FF4" w:rsidRPr="004E3D36">
        <w:rPr>
          <w:rFonts w:ascii="Cambria" w:hAnsi="Cambria"/>
          <w:sz w:val="22"/>
          <w:shd w:val="clear" w:color="auto" w:fill="FFFFFF"/>
        </w:rPr>
        <w:t>s</w:t>
      </w:r>
      <w:r w:rsidR="007957B2" w:rsidRPr="004E3D36">
        <w:rPr>
          <w:rFonts w:ascii="Cambria" w:hAnsi="Cambria"/>
          <w:sz w:val="22"/>
          <w:shd w:val="clear" w:color="auto" w:fill="FFFFFF"/>
        </w:rPr>
        <w:t xml:space="preserve"> </w:t>
      </w:r>
      <w:r w:rsidR="00790897">
        <w:rPr>
          <w:rFonts w:ascii="Cambria" w:hAnsi="Cambria"/>
          <w:sz w:val="22"/>
          <w:shd w:val="clear" w:color="auto" w:fill="FFFFFF"/>
        </w:rPr>
        <w:t>were</w:t>
      </w:r>
      <w:r w:rsidR="007957B2" w:rsidRPr="004E3D36">
        <w:rPr>
          <w:rFonts w:ascii="Cambria" w:hAnsi="Cambria"/>
          <w:sz w:val="22"/>
          <w:shd w:val="clear" w:color="auto" w:fill="FFFFFF"/>
        </w:rPr>
        <w:t xml:space="preserve"> </w:t>
      </w:r>
      <w:r w:rsidR="00511A79" w:rsidRPr="004E3D36">
        <w:rPr>
          <w:rFonts w:ascii="Cambria" w:hAnsi="Cambria"/>
          <w:sz w:val="22"/>
          <w:shd w:val="clear" w:color="auto" w:fill="FFFFFF"/>
        </w:rPr>
        <w:t>missed</w:t>
      </w:r>
      <w:r w:rsidR="007957B2">
        <w:rPr>
          <w:rFonts w:ascii="Cambria" w:hAnsi="Cambria"/>
          <w:sz w:val="22"/>
          <w:shd w:val="clear" w:color="auto" w:fill="FFFFFF"/>
        </w:rPr>
        <w:t>? </w:t>
      </w:r>
    </w:p>
    <w:p w14:paraId="2E28237D" w14:textId="70B22E22" w:rsidR="00A01B25" w:rsidRPr="007957B2" w:rsidRDefault="00A01B25" w:rsidP="007957B2">
      <w:pPr>
        <w:pStyle w:val="a7"/>
        <w:widowControl/>
        <w:numPr>
          <w:ilvl w:val="0"/>
          <w:numId w:val="2"/>
        </w:numPr>
        <w:spacing w:after="100" w:afterAutospacing="1"/>
        <w:ind w:leftChars="0"/>
        <w:jc w:val="left"/>
        <w:rPr>
          <w:rFonts w:ascii="Cambria" w:eastAsia="ＭＳ Ｐゴシック" w:hAnsi="Cambria" w:cs="ＭＳ Ｐゴシック"/>
          <w:kern w:val="0"/>
          <w:sz w:val="22"/>
        </w:rPr>
      </w:pPr>
      <w:r w:rsidRPr="007957B2">
        <w:rPr>
          <w:rFonts w:ascii="Cambria" w:hAnsi="Cambria"/>
          <w:sz w:val="22"/>
          <w:shd w:val="clear" w:color="auto" w:fill="FFFFFF"/>
        </w:rPr>
        <w:t xml:space="preserve">What were the key </w:t>
      </w:r>
      <w:r w:rsidR="00511A79">
        <w:rPr>
          <w:rFonts w:ascii="Cambria" w:hAnsi="Cambria"/>
          <w:sz w:val="22"/>
          <w:shd w:val="clear" w:color="auto" w:fill="FFFFFF"/>
        </w:rPr>
        <w:t>l</w:t>
      </w:r>
      <w:r w:rsidRPr="007957B2">
        <w:rPr>
          <w:rFonts w:ascii="Cambria" w:hAnsi="Cambria"/>
          <w:sz w:val="22"/>
          <w:shd w:val="clear" w:color="auto" w:fill="FFFFFF"/>
        </w:rPr>
        <w:t xml:space="preserve">essons </w:t>
      </w:r>
      <w:r w:rsidR="00511A79">
        <w:rPr>
          <w:rFonts w:ascii="Cambria" w:hAnsi="Cambria"/>
          <w:sz w:val="22"/>
          <w:shd w:val="clear" w:color="auto" w:fill="FFFFFF"/>
        </w:rPr>
        <w:t>l</w:t>
      </w:r>
      <w:r w:rsidRPr="007957B2">
        <w:rPr>
          <w:rFonts w:ascii="Cambria" w:hAnsi="Cambria"/>
          <w:sz w:val="22"/>
          <w:shd w:val="clear" w:color="auto" w:fill="FFFFFF"/>
        </w:rPr>
        <w:t>earn</w:t>
      </w:r>
      <w:r w:rsidR="00511A79">
        <w:rPr>
          <w:rFonts w:ascii="Cambria" w:hAnsi="Cambria"/>
          <w:sz w:val="22"/>
          <w:shd w:val="clear" w:color="auto" w:fill="FFFFFF"/>
        </w:rPr>
        <w:t>ed</w:t>
      </w:r>
      <w:r w:rsidRPr="007957B2">
        <w:rPr>
          <w:rFonts w:ascii="Cambria" w:hAnsi="Cambria"/>
          <w:sz w:val="22"/>
          <w:shd w:val="clear" w:color="auto" w:fill="FFFFFF"/>
        </w:rPr>
        <w:t>?</w:t>
      </w:r>
    </w:p>
    <w:p w14:paraId="54E649DA" w14:textId="7D55DA98" w:rsidR="00A01B25" w:rsidRDefault="00A634D2" w:rsidP="00A01B25">
      <w:pPr>
        <w:pStyle w:val="a7"/>
        <w:widowControl/>
        <w:numPr>
          <w:ilvl w:val="0"/>
          <w:numId w:val="1"/>
        </w:numPr>
        <w:spacing w:before="100" w:beforeAutospacing="1" w:after="100" w:afterAutospacing="1"/>
        <w:ind w:leftChars="0"/>
        <w:jc w:val="left"/>
        <w:rPr>
          <w:rFonts w:ascii="Cambria" w:eastAsia="ＭＳ Ｐゴシック" w:hAnsi="Cambria" w:cs="ＭＳ Ｐゴシック"/>
          <w:kern w:val="0"/>
          <w:sz w:val="22"/>
        </w:rPr>
      </w:pPr>
      <w:r>
        <w:rPr>
          <w:rFonts w:ascii="Cambria" w:eastAsia="ＭＳ Ｐゴシック" w:hAnsi="Cambria" w:cs="ＭＳ Ｐゴシック"/>
          <w:kern w:val="0"/>
          <w:sz w:val="22"/>
        </w:rPr>
        <w:lastRenderedPageBreak/>
        <w:t>Abstracts</w:t>
      </w:r>
      <w:r w:rsidR="00A01B25">
        <w:rPr>
          <w:rFonts w:ascii="Cambria" w:eastAsia="ＭＳ Ｐゴシック" w:hAnsi="Cambria" w:cs="ＭＳ Ｐゴシック"/>
          <w:kern w:val="0"/>
          <w:sz w:val="22"/>
        </w:rPr>
        <w:t xml:space="preserve"> should not exceed 2 pages. </w:t>
      </w:r>
    </w:p>
    <w:p w14:paraId="21AC0910" w14:textId="7C05D062" w:rsidR="005F4428" w:rsidRDefault="00BC425E" w:rsidP="00664071">
      <w:pPr>
        <w:pStyle w:val="a7"/>
        <w:widowControl/>
        <w:numPr>
          <w:ilvl w:val="0"/>
          <w:numId w:val="1"/>
        </w:numPr>
        <w:spacing w:before="100" w:beforeAutospacing="1" w:after="100" w:afterAutospacing="1"/>
        <w:ind w:leftChars="0"/>
        <w:jc w:val="left"/>
        <w:rPr>
          <w:rFonts w:ascii="Cambria" w:eastAsia="ＭＳ Ｐゴシック" w:hAnsi="Cambria" w:cs="ＭＳ Ｐゴシック"/>
          <w:kern w:val="0"/>
          <w:sz w:val="22"/>
        </w:rPr>
      </w:pPr>
      <w:r>
        <w:rPr>
          <w:rFonts w:ascii="Cambria" w:eastAsia="ＭＳ Ｐゴシック" w:hAnsi="Cambria" w:cs="ＭＳ Ｐゴシック"/>
          <w:kern w:val="0"/>
          <w:sz w:val="22"/>
        </w:rPr>
        <w:t>Abstracts</w:t>
      </w:r>
      <w:r w:rsidR="005F4428" w:rsidRPr="005F4428">
        <w:rPr>
          <w:rFonts w:ascii="Cambria" w:eastAsia="ＭＳ Ｐゴシック" w:hAnsi="Cambria" w:cs="ＭＳ Ｐゴシック"/>
          <w:kern w:val="0"/>
          <w:sz w:val="22"/>
        </w:rPr>
        <w:t xml:space="preserve"> must be submitted in English to</w:t>
      </w:r>
      <w:r>
        <w:rPr>
          <w:rFonts w:ascii="Cambria" w:eastAsia="ＭＳ Ｐゴシック" w:hAnsi="Cambria" w:cs="ＭＳ Ｐゴシック"/>
          <w:kern w:val="0"/>
          <w:sz w:val="22"/>
        </w:rPr>
        <w:t xml:space="preserve"> </w:t>
      </w:r>
      <w:r w:rsidR="00BA11DB">
        <w:rPr>
          <w:rFonts w:ascii="Cambria" w:eastAsia="ＭＳ Ｐゴシック" w:hAnsi="Cambria" w:cs="ＭＳ Ｐゴシック" w:hint="eastAsia"/>
          <w:kern w:val="0"/>
          <w:sz w:val="22"/>
        </w:rPr>
        <w:t>Dr Takako Izumi (</w:t>
      </w:r>
      <w:r w:rsidR="00BA11DB">
        <w:rPr>
          <w:rFonts w:ascii="Cambria" w:eastAsia="ＭＳ Ｐゴシック" w:hAnsi="Cambria" w:cs="ＭＳ Ｐゴシック"/>
          <w:kern w:val="0"/>
          <w:sz w:val="22"/>
        </w:rPr>
        <w:t>Associate Professor</w:t>
      </w:r>
      <w:r w:rsidR="00790897">
        <w:rPr>
          <w:rFonts w:ascii="Cambria" w:eastAsia="ＭＳ Ｐゴシック" w:hAnsi="Cambria" w:cs="ＭＳ Ｐゴシック"/>
          <w:kern w:val="0"/>
          <w:sz w:val="22"/>
        </w:rPr>
        <w:t>,</w:t>
      </w:r>
      <w:r w:rsidR="00BA11DB">
        <w:rPr>
          <w:rFonts w:ascii="Cambria" w:eastAsia="ＭＳ Ｐゴシック" w:hAnsi="Cambria" w:cs="ＭＳ Ｐゴシック"/>
          <w:kern w:val="0"/>
          <w:sz w:val="22"/>
        </w:rPr>
        <w:t xml:space="preserve"> </w:t>
      </w:r>
      <w:r w:rsidR="00BA11DB">
        <w:rPr>
          <w:rFonts w:ascii="Cambria" w:eastAsia="ＭＳ Ｐゴシック" w:hAnsi="Cambria" w:cs="ＭＳ Ｐゴシック" w:hint="eastAsia"/>
          <w:kern w:val="0"/>
          <w:sz w:val="22"/>
        </w:rPr>
        <w:t xml:space="preserve">Tohoku </w:t>
      </w:r>
      <w:r w:rsidR="00BA11DB">
        <w:rPr>
          <w:rFonts w:ascii="Cambria" w:eastAsia="ＭＳ Ｐゴシック" w:hAnsi="Cambria" w:cs="ＭＳ Ｐゴシック"/>
          <w:kern w:val="0"/>
          <w:sz w:val="22"/>
        </w:rPr>
        <w:t>University</w:t>
      </w:r>
      <w:r w:rsidR="00BA11DB">
        <w:rPr>
          <w:rFonts w:ascii="Cambria" w:eastAsia="ＭＳ Ｐゴシック" w:hAnsi="Cambria" w:cs="ＭＳ Ｐゴシック" w:hint="eastAsia"/>
          <w:kern w:val="0"/>
          <w:sz w:val="22"/>
        </w:rPr>
        <w:t>/APRU Multi-</w:t>
      </w:r>
      <w:r w:rsidR="00BA11DB">
        <w:rPr>
          <w:rFonts w:ascii="Cambria" w:eastAsia="ＭＳ Ｐゴシック" w:hAnsi="Cambria" w:cs="ＭＳ Ｐゴシック"/>
          <w:kern w:val="0"/>
          <w:sz w:val="22"/>
        </w:rPr>
        <w:t>Hazards</w:t>
      </w:r>
      <w:r w:rsidR="00BA11DB">
        <w:rPr>
          <w:rFonts w:ascii="Cambria" w:eastAsia="ＭＳ Ｐゴシック" w:hAnsi="Cambria" w:cs="ＭＳ Ｐゴシック" w:hint="eastAsia"/>
          <w:kern w:val="0"/>
          <w:sz w:val="22"/>
        </w:rPr>
        <w:t xml:space="preserve"> Program Director) at</w:t>
      </w:r>
      <w:r w:rsidR="005F4428" w:rsidRPr="005F4428">
        <w:rPr>
          <w:rFonts w:ascii="Cambria" w:eastAsia="ＭＳ Ｐゴシック" w:hAnsi="Cambria" w:cs="ＭＳ Ｐゴシック"/>
          <w:kern w:val="0"/>
          <w:sz w:val="22"/>
        </w:rPr>
        <w:t xml:space="preserve"> </w:t>
      </w:r>
      <w:hyperlink r:id="rId8" w:history="1">
        <w:r w:rsidR="005F4428" w:rsidRPr="005F4428">
          <w:rPr>
            <w:rStyle w:val="a8"/>
            <w:rFonts w:ascii="Cambria" w:eastAsia="ＭＳ Ｐゴシック" w:hAnsi="Cambria" w:cs="ＭＳ Ｐゴシック"/>
            <w:kern w:val="0"/>
            <w:sz w:val="22"/>
          </w:rPr>
          <w:t>izumi@irides.tohoku.ac.jp</w:t>
        </w:r>
      </w:hyperlink>
      <w:r w:rsidR="00BA11DB">
        <w:rPr>
          <w:rFonts w:ascii="Cambria" w:eastAsia="ＭＳ Ｐゴシック" w:hAnsi="Cambria" w:cs="ＭＳ Ｐゴシック"/>
          <w:kern w:val="0"/>
          <w:sz w:val="22"/>
        </w:rPr>
        <w:t xml:space="preserve"> </w:t>
      </w:r>
    </w:p>
    <w:p w14:paraId="5C4AAF46" w14:textId="77777777" w:rsidR="008B3C6C" w:rsidRDefault="005F4428" w:rsidP="00664071">
      <w:pPr>
        <w:pStyle w:val="a7"/>
        <w:widowControl/>
        <w:numPr>
          <w:ilvl w:val="0"/>
          <w:numId w:val="1"/>
        </w:numPr>
        <w:spacing w:before="100" w:beforeAutospacing="1" w:after="100" w:afterAutospacing="1"/>
        <w:ind w:leftChars="0"/>
        <w:jc w:val="left"/>
        <w:rPr>
          <w:rFonts w:ascii="Cambria" w:eastAsia="ＭＳ Ｐゴシック" w:hAnsi="Cambria" w:cs="ＭＳ Ｐゴシック"/>
          <w:kern w:val="0"/>
          <w:sz w:val="22"/>
        </w:rPr>
      </w:pPr>
      <w:r>
        <w:rPr>
          <w:rFonts w:ascii="Cambria" w:eastAsia="ＭＳ Ｐゴシック" w:hAnsi="Cambria" w:cs="ＭＳ Ｐゴシック" w:hint="eastAsia"/>
          <w:kern w:val="0"/>
          <w:sz w:val="22"/>
        </w:rPr>
        <w:t xml:space="preserve">Selection will be conducted by APRU </w:t>
      </w:r>
      <w:r w:rsidR="008B3C6C">
        <w:rPr>
          <w:rFonts w:ascii="Cambria" w:eastAsia="ＭＳ Ｐゴシック" w:hAnsi="Cambria" w:cs="ＭＳ Ｐゴシック"/>
          <w:kern w:val="0"/>
          <w:sz w:val="22"/>
        </w:rPr>
        <w:t xml:space="preserve">multi-hazards experts </w:t>
      </w:r>
      <w:r>
        <w:rPr>
          <w:rFonts w:ascii="Cambria" w:eastAsia="ＭＳ Ｐゴシック" w:hAnsi="Cambria" w:cs="ＭＳ Ｐゴシック" w:hint="eastAsia"/>
          <w:kern w:val="0"/>
          <w:sz w:val="22"/>
        </w:rPr>
        <w:t>in collaboration with IFRC</w:t>
      </w:r>
      <w:r>
        <w:rPr>
          <w:rFonts w:ascii="Cambria" w:eastAsia="ＭＳ Ｐゴシック" w:hAnsi="Cambria" w:cs="ＭＳ Ｐゴシック"/>
          <w:kern w:val="0"/>
          <w:sz w:val="22"/>
        </w:rPr>
        <w:t xml:space="preserve">. </w:t>
      </w:r>
    </w:p>
    <w:p w14:paraId="5974B25C" w14:textId="040B1D8D" w:rsidR="005F4428" w:rsidRPr="00BC425E" w:rsidRDefault="005F4428" w:rsidP="00664071">
      <w:pPr>
        <w:pStyle w:val="a7"/>
        <w:widowControl/>
        <w:numPr>
          <w:ilvl w:val="0"/>
          <w:numId w:val="1"/>
        </w:numPr>
        <w:spacing w:before="100" w:beforeAutospacing="1" w:after="100" w:afterAutospacing="1"/>
        <w:ind w:leftChars="0"/>
        <w:jc w:val="left"/>
        <w:rPr>
          <w:rFonts w:ascii="Cambria" w:eastAsia="ＭＳ Ｐゴシック" w:hAnsi="Cambria" w:cs="ＭＳ Ｐゴシック"/>
          <w:kern w:val="0"/>
          <w:sz w:val="22"/>
        </w:rPr>
      </w:pPr>
      <w:r>
        <w:rPr>
          <w:rFonts w:ascii="Cambria" w:eastAsia="ＭＳ Ｐゴシック" w:hAnsi="Cambria" w:cs="ＭＳ Ｐゴシック"/>
          <w:kern w:val="0"/>
          <w:sz w:val="22"/>
        </w:rPr>
        <w:t xml:space="preserve">The authors of the shortlisted </w:t>
      </w:r>
      <w:r w:rsidR="00A634D2">
        <w:rPr>
          <w:rFonts w:ascii="Cambria" w:eastAsia="ＭＳ Ｐゴシック" w:hAnsi="Cambria" w:cs="ＭＳ Ｐゴシック"/>
          <w:kern w:val="0"/>
          <w:sz w:val="22"/>
        </w:rPr>
        <w:t>papers</w:t>
      </w:r>
      <w:r>
        <w:rPr>
          <w:rFonts w:ascii="Cambria" w:eastAsia="ＭＳ Ｐゴシック" w:hAnsi="Cambria" w:cs="ＭＳ Ｐゴシック"/>
          <w:kern w:val="0"/>
          <w:sz w:val="22"/>
        </w:rPr>
        <w:t xml:space="preserve"> will be notified </w:t>
      </w:r>
      <w:r w:rsidR="00B269F7">
        <w:rPr>
          <w:rFonts w:ascii="Cambria" w:eastAsia="ＭＳ Ｐゴシック" w:hAnsi="Cambria" w:cs="ＭＳ Ｐゴシック"/>
          <w:kern w:val="0"/>
          <w:sz w:val="22"/>
        </w:rPr>
        <w:t>in 3 weeks after the deadline of the abstract.</w:t>
      </w:r>
      <w:r w:rsidR="008B3C6C">
        <w:rPr>
          <w:rFonts w:ascii="Cambria" w:eastAsia="ＭＳ Ｐゴシック" w:hAnsi="Cambria" w:cs="ＭＳ Ｐゴシック"/>
          <w:kern w:val="0"/>
          <w:sz w:val="22"/>
        </w:rPr>
        <w:t xml:space="preserve"> The authors will be asked to submit a full paper by</w:t>
      </w:r>
      <w:r w:rsidR="008B3C6C" w:rsidRPr="0003750B">
        <w:rPr>
          <w:rFonts w:ascii="Cambria" w:eastAsia="ＭＳ Ｐゴシック" w:hAnsi="Cambria" w:cs="ＭＳ Ｐゴシック"/>
          <w:b/>
          <w:kern w:val="0"/>
          <w:sz w:val="22"/>
        </w:rPr>
        <w:t xml:space="preserve"> </w:t>
      </w:r>
      <w:r w:rsidR="00246A6A">
        <w:rPr>
          <w:rFonts w:ascii="Cambria" w:eastAsia="ＭＳ Ｐゴシック" w:hAnsi="Cambria" w:cs="ＭＳ Ｐゴシック"/>
          <w:b/>
          <w:kern w:val="0"/>
          <w:sz w:val="22"/>
        </w:rPr>
        <w:t>January</w:t>
      </w:r>
      <w:r w:rsidR="00B269F7">
        <w:rPr>
          <w:rFonts w:ascii="Cambria" w:eastAsia="ＭＳ Ｐゴシック" w:hAnsi="Cambria" w:cs="ＭＳ Ｐゴシック"/>
          <w:b/>
          <w:kern w:val="0"/>
          <w:sz w:val="22"/>
        </w:rPr>
        <w:t xml:space="preserve"> </w:t>
      </w:r>
      <w:r w:rsidR="00246A6A">
        <w:rPr>
          <w:rFonts w:ascii="Cambria" w:eastAsia="ＭＳ Ｐゴシック" w:hAnsi="Cambria" w:cs="ＭＳ Ｐゴシック"/>
          <w:b/>
          <w:kern w:val="0"/>
          <w:sz w:val="22"/>
        </w:rPr>
        <w:t>1</w:t>
      </w:r>
      <w:bookmarkStart w:id="0" w:name="_GoBack"/>
      <w:bookmarkEnd w:id="0"/>
      <w:r w:rsidR="00B269F7">
        <w:rPr>
          <w:rFonts w:ascii="Cambria" w:eastAsia="ＭＳ Ｐゴシック" w:hAnsi="Cambria" w:cs="ＭＳ Ｐゴシック"/>
          <w:b/>
          <w:kern w:val="0"/>
          <w:sz w:val="22"/>
        </w:rPr>
        <w:t>0</w:t>
      </w:r>
      <w:r w:rsidR="00B269F7" w:rsidRPr="00B269F7">
        <w:rPr>
          <w:rFonts w:ascii="Cambria" w:eastAsia="ＭＳ Ｐゴシック" w:hAnsi="Cambria" w:cs="ＭＳ Ｐゴシック"/>
          <w:b/>
          <w:kern w:val="0"/>
          <w:sz w:val="22"/>
        </w:rPr>
        <w:t>, 2</w:t>
      </w:r>
      <w:r w:rsidR="00B269F7">
        <w:rPr>
          <w:rFonts w:ascii="Cambria" w:eastAsia="ＭＳ Ｐゴシック" w:hAnsi="Cambria" w:cs="ＭＳ Ｐゴシック"/>
          <w:b/>
          <w:kern w:val="0"/>
          <w:sz w:val="22"/>
        </w:rPr>
        <w:t>019.</w:t>
      </w:r>
    </w:p>
    <w:p w14:paraId="1F8BBAC5" w14:textId="71BE599F" w:rsidR="007957B2" w:rsidRPr="00BC425E" w:rsidRDefault="008B3C6C" w:rsidP="00362A7A">
      <w:pPr>
        <w:jc w:val="left"/>
        <w:rPr>
          <w:rFonts w:ascii="Cambria" w:hAnsi="Cambria"/>
          <w:b/>
          <w:sz w:val="22"/>
        </w:rPr>
      </w:pPr>
      <w:r w:rsidRPr="00790897">
        <w:rPr>
          <w:rFonts w:ascii="Cambria" w:eastAsia="ＭＳ Ｐゴシック" w:hAnsi="Cambria" w:cs="ＭＳ Ｐゴシック"/>
          <w:b/>
          <w:bCs/>
          <w:kern w:val="0"/>
          <w:sz w:val="22"/>
        </w:rPr>
        <w:t>Top</w:t>
      </w:r>
      <w:r w:rsidR="00034683" w:rsidRPr="00BC425E">
        <w:rPr>
          <w:rFonts w:ascii="Cambria" w:hAnsi="Cambria"/>
          <w:b/>
          <w:sz w:val="22"/>
        </w:rPr>
        <w:t xml:space="preserve"> two papers are</w:t>
      </w:r>
      <w:r w:rsidR="007957B2" w:rsidRPr="00BC425E">
        <w:rPr>
          <w:rFonts w:ascii="Cambria" w:hAnsi="Cambria"/>
          <w:b/>
          <w:sz w:val="22"/>
        </w:rPr>
        <w:t xml:space="preserve"> considered for:</w:t>
      </w:r>
    </w:p>
    <w:p w14:paraId="771EB2EC" w14:textId="462264F4" w:rsidR="007957B2" w:rsidRPr="00BC425E" w:rsidRDefault="007957B2" w:rsidP="007957B2">
      <w:pPr>
        <w:pStyle w:val="a7"/>
        <w:numPr>
          <w:ilvl w:val="0"/>
          <w:numId w:val="3"/>
        </w:numPr>
        <w:ind w:leftChars="0"/>
        <w:jc w:val="left"/>
        <w:rPr>
          <w:rFonts w:ascii="Cambria" w:hAnsi="Cambria"/>
          <w:sz w:val="22"/>
        </w:rPr>
      </w:pPr>
      <w:r w:rsidRPr="00BC425E">
        <w:rPr>
          <w:rFonts w:ascii="Cambria" w:hAnsi="Cambria"/>
          <w:sz w:val="22"/>
        </w:rPr>
        <w:t>a possibility to be published in an international journal “Progress in Disaster Science”</w:t>
      </w:r>
      <w:r w:rsidR="00D01492" w:rsidRPr="00BC425E">
        <w:rPr>
          <w:rFonts w:ascii="Cambria" w:hAnsi="Cambria"/>
          <w:sz w:val="22"/>
        </w:rPr>
        <w:t xml:space="preserve"> </w:t>
      </w:r>
      <w:r w:rsidR="00034683" w:rsidRPr="00BC425E">
        <w:rPr>
          <w:rFonts w:ascii="Cambria" w:hAnsi="Cambria"/>
          <w:sz w:val="22"/>
        </w:rPr>
        <w:t xml:space="preserve">(the </w:t>
      </w:r>
      <w:r w:rsidR="00B269F7">
        <w:rPr>
          <w:rFonts w:ascii="Cambria" w:hAnsi="Cambria"/>
          <w:sz w:val="22"/>
        </w:rPr>
        <w:t xml:space="preserve">gold </w:t>
      </w:r>
      <w:r w:rsidR="00034683" w:rsidRPr="00BC425E">
        <w:rPr>
          <w:rFonts w:ascii="Cambria" w:hAnsi="Cambria"/>
          <w:sz w:val="22"/>
        </w:rPr>
        <w:t xml:space="preserve">open access publication fee </w:t>
      </w:r>
      <w:r w:rsidR="00B269F7">
        <w:rPr>
          <w:rFonts w:ascii="Cambria" w:hAnsi="Cambria"/>
          <w:sz w:val="22"/>
        </w:rPr>
        <w:t xml:space="preserve">(USD 550) </w:t>
      </w:r>
      <w:r w:rsidR="00034683" w:rsidRPr="00BC425E">
        <w:rPr>
          <w:rFonts w:ascii="Cambria" w:hAnsi="Cambria"/>
          <w:sz w:val="22"/>
        </w:rPr>
        <w:t>will be waived)</w:t>
      </w:r>
    </w:p>
    <w:p w14:paraId="0C622607" w14:textId="52F03DE5" w:rsidR="00DE6414" w:rsidRPr="00BC425E" w:rsidRDefault="00DE6414" w:rsidP="007957B2">
      <w:pPr>
        <w:pStyle w:val="a7"/>
        <w:numPr>
          <w:ilvl w:val="0"/>
          <w:numId w:val="3"/>
        </w:numPr>
        <w:ind w:leftChars="0"/>
        <w:jc w:val="left"/>
        <w:rPr>
          <w:rFonts w:ascii="Cambria" w:hAnsi="Cambria"/>
          <w:sz w:val="22"/>
        </w:rPr>
      </w:pPr>
      <w:r w:rsidRPr="00BC425E">
        <w:rPr>
          <w:rFonts w:ascii="Cambria" w:hAnsi="Cambria"/>
          <w:sz w:val="22"/>
        </w:rPr>
        <w:t>further promoti</w:t>
      </w:r>
      <w:r w:rsidR="00CD4CE0">
        <w:rPr>
          <w:rFonts w:ascii="Cambria" w:hAnsi="Cambria"/>
          <w:sz w:val="22"/>
        </w:rPr>
        <w:t>on and strategy to highlight</w:t>
      </w:r>
      <w:r w:rsidRPr="00BC425E">
        <w:rPr>
          <w:rFonts w:ascii="Cambria" w:hAnsi="Cambria"/>
          <w:sz w:val="22"/>
        </w:rPr>
        <w:t xml:space="preserve"> the research findings </w:t>
      </w:r>
      <w:r w:rsidR="00CD4CE0">
        <w:rPr>
          <w:rFonts w:ascii="Cambria" w:hAnsi="Cambria"/>
          <w:sz w:val="22"/>
        </w:rPr>
        <w:t>at</w:t>
      </w:r>
      <w:r w:rsidRPr="00BC425E">
        <w:rPr>
          <w:rFonts w:ascii="Cambria" w:hAnsi="Cambria"/>
          <w:sz w:val="22"/>
        </w:rPr>
        <w:t xml:space="preserve"> regional and international levels. </w:t>
      </w:r>
    </w:p>
    <w:p w14:paraId="56169642" w14:textId="77777777" w:rsidR="007957B2" w:rsidRDefault="007957B2" w:rsidP="00362A7A">
      <w:pPr>
        <w:jc w:val="left"/>
        <w:rPr>
          <w:rFonts w:ascii="Cambria" w:hAnsi="Cambria"/>
          <w:sz w:val="22"/>
        </w:rPr>
      </w:pPr>
    </w:p>
    <w:p w14:paraId="3666D2ED" w14:textId="471476CF" w:rsidR="005F4428" w:rsidRPr="005F4428" w:rsidRDefault="007957B2" w:rsidP="00362A7A">
      <w:pPr>
        <w:jc w:val="left"/>
        <w:rPr>
          <w:rFonts w:ascii="Cambria" w:hAnsi="Cambria"/>
          <w:sz w:val="22"/>
        </w:rPr>
      </w:pPr>
      <w:r>
        <w:rPr>
          <w:rFonts w:ascii="Cambria" w:hAnsi="Cambria" w:hint="eastAsia"/>
          <w:sz w:val="22"/>
        </w:rPr>
        <w:t xml:space="preserve"> </w:t>
      </w:r>
    </w:p>
    <w:sectPr w:rsidR="005F4428" w:rsidRPr="005F4428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BC000" w14:textId="77777777" w:rsidR="008B133D" w:rsidRDefault="008B133D" w:rsidP="00C63E72">
      <w:r>
        <w:separator/>
      </w:r>
    </w:p>
  </w:endnote>
  <w:endnote w:type="continuationSeparator" w:id="0">
    <w:p w14:paraId="61518804" w14:textId="77777777" w:rsidR="008B133D" w:rsidRDefault="008B133D" w:rsidP="00C6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3E37C" w14:textId="77777777" w:rsidR="008B133D" w:rsidRDefault="008B133D" w:rsidP="00C63E72">
      <w:r>
        <w:separator/>
      </w:r>
    </w:p>
  </w:footnote>
  <w:footnote w:type="continuationSeparator" w:id="0">
    <w:p w14:paraId="42809200" w14:textId="77777777" w:rsidR="008B133D" w:rsidRDefault="008B133D" w:rsidP="00C63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10916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4"/>
      <w:gridCol w:w="3612"/>
    </w:tblGrid>
    <w:tr w:rsidR="00BA11DB" w14:paraId="6A4DF910" w14:textId="77777777" w:rsidTr="002B7F7D">
      <w:tc>
        <w:tcPr>
          <w:tcW w:w="7304" w:type="dxa"/>
        </w:tcPr>
        <w:p w14:paraId="19622C7F" w14:textId="77777777" w:rsidR="00BA11DB" w:rsidRDefault="00BA11DB" w:rsidP="00BA11DB">
          <w:pPr>
            <w:pStyle w:val="a3"/>
            <w:jc w:val="left"/>
          </w:pPr>
          <w:r>
            <w:rPr>
              <w:rFonts w:ascii="Arial" w:hAnsi="Arial"/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4C58D59F" wp14:editId="07080371">
                <wp:simplePos x="0" y="0"/>
                <wp:positionH relativeFrom="column">
                  <wp:posOffset>-65405</wp:posOffset>
                </wp:positionH>
                <wp:positionV relativeFrom="paragraph">
                  <wp:posOffset>59055</wp:posOffset>
                </wp:positionV>
                <wp:extent cx="3857625" cy="371475"/>
                <wp:effectExtent l="0" t="0" r="9525" b="9525"/>
                <wp:wrapSquare wrapText="bothSides"/>
                <wp:docPr id="2" name="Picture 2" descr="logoFED-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ED-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57625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12" w:type="dxa"/>
        </w:tcPr>
        <w:p w14:paraId="6651C70C" w14:textId="77777777" w:rsidR="00BA11DB" w:rsidRDefault="00BA11DB" w:rsidP="00BA11DB">
          <w:pPr>
            <w:pStyle w:val="a3"/>
            <w:jc w:val="right"/>
          </w:pPr>
          <w:r w:rsidRPr="00605F3A">
            <w:rPr>
              <w:noProof/>
            </w:rPr>
            <w:drawing>
              <wp:inline distT="0" distB="0" distL="0" distR="0" wp14:anchorId="5978AEE3" wp14:editId="05DA1415">
                <wp:extent cx="1630486" cy="513864"/>
                <wp:effectExtent l="0" t="0" r="8255" b="635"/>
                <wp:docPr id="3" name="Picture 3" descr="D:\Users\pierre.kremer\AppData\Local\Microsoft\Windows\Temporary Internet Files\Content.Outlook\AODZIV5Z\APRU_Main_CMYK(H)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Users\pierre.kremer\AppData\Local\Microsoft\Windows\Temporary Internet Files\Content.Outlook\AODZIV5Z\APRU_Main_CMYK(H)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1468" cy="52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BC1AE6" w14:textId="77777777" w:rsidR="00BA11DB" w:rsidRDefault="00BA11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5295"/>
    <w:multiLevelType w:val="hybridMultilevel"/>
    <w:tmpl w:val="6B8681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4A6444"/>
    <w:multiLevelType w:val="hybridMultilevel"/>
    <w:tmpl w:val="FD5C4C16"/>
    <w:lvl w:ilvl="0" w:tplc="DC5403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455CF5"/>
    <w:multiLevelType w:val="hybridMultilevel"/>
    <w:tmpl w:val="C5165BE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DF"/>
    <w:rsid w:val="000239BD"/>
    <w:rsid w:val="00034683"/>
    <w:rsid w:val="0003750B"/>
    <w:rsid w:val="000616BA"/>
    <w:rsid w:val="000A1828"/>
    <w:rsid w:val="00125899"/>
    <w:rsid w:val="001C7E48"/>
    <w:rsid w:val="00246A6A"/>
    <w:rsid w:val="00312D1C"/>
    <w:rsid w:val="003306BC"/>
    <w:rsid w:val="00362A7A"/>
    <w:rsid w:val="00390D6F"/>
    <w:rsid w:val="00435C2B"/>
    <w:rsid w:val="00457373"/>
    <w:rsid w:val="00462855"/>
    <w:rsid w:val="004B68EA"/>
    <w:rsid w:val="004E3D36"/>
    <w:rsid w:val="00511A79"/>
    <w:rsid w:val="00551188"/>
    <w:rsid w:val="005767A4"/>
    <w:rsid w:val="005D3BAD"/>
    <w:rsid w:val="005F4428"/>
    <w:rsid w:val="005F69AE"/>
    <w:rsid w:val="0062081D"/>
    <w:rsid w:val="006D6E37"/>
    <w:rsid w:val="006F69D1"/>
    <w:rsid w:val="00705CCB"/>
    <w:rsid w:val="00720FF4"/>
    <w:rsid w:val="00730F52"/>
    <w:rsid w:val="00757249"/>
    <w:rsid w:val="007867B8"/>
    <w:rsid w:val="00790897"/>
    <w:rsid w:val="007931B6"/>
    <w:rsid w:val="007957B2"/>
    <w:rsid w:val="007F4ECF"/>
    <w:rsid w:val="00825526"/>
    <w:rsid w:val="0089494D"/>
    <w:rsid w:val="008B133D"/>
    <w:rsid w:val="008B3C6C"/>
    <w:rsid w:val="008B7833"/>
    <w:rsid w:val="0096583F"/>
    <w:rsid w:val="009805AC"/>
    <w:rsid w:val="00A01B25"/>
    <w:rsid w:val="00A634D2"/>
    <w:rsid w:val="00A70146"/>
    <w:rsid w:val="00A75971"/>
    <w:rsid w:val="00A925FE"/>
    <w:rsid w:val="00AB0D2D"/>
    <w:rsid w:val="00B07054"/>
    <w:rsid w:val="00B269F7"/>
    <w:rsid w:val="00B52CDF"/>
    <w:rsid w:val="00B819B5"/>
    <w:rsid w:val="00BA11DB"/>
    <w:rsid w:val="00BA13B0"/>
    <w:rsid w:val="00BB3364"/>
    <w:rsid w:val="00BC425E"/>
    <w:rsid w:val="00C11265"/>
    <w:rsid w:val="00C63E72"/>
    <w:rsid w:val="00C70E54"/>
    <w:rsid w:val="00CD4CE0"/>
    <w:rsid w:val="00D01492"/>
    <w:rsid w:val="00D24126"/>
    <w:rsid w:val="00D901FC"/>
    <w:rsid w:val="00DE6414"/>
    <w:rsid w:val="00E056E7"/>
    <w:rsid w:val="00E22F2E"/>
    <w:rsid w:val="00E500DF"/>
    <w:rsid w:val="00E83AE7"/>
    <w:rsid w:val="00EE53AF"/>
    <w:rsid w:val="00F05EE7"/>
    <w:rsid w:val="00F25B85"/>
    <w:rsid w:val="00F2685D"/>
    <w:rsid w:val="00F27750"/>
    <w:rsid w:val="00F3079E"/>
    <w:rsid w:val="00F50D1C"/>
    <w:rsid w:val="00F56C98"/>
    <w:rsid w:val="00F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29DB9D"/>
  <w15:docId w15:val="{E521F962-8921-E84D-A07A-872F3B79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E72"/>
  </w:style>
  <w:style w:type="paragraph" w:styleId="a5">
    <w:name w:val="footer"/>
    <w:basedOn w:val="a"/>
    <w:link w:val="a6"/>
    <w:uiPriority w:val="99"/>
    <w:unhideWhenUsed/>
    <w:rsid w:val="00C63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E72"/>
  </w:style>
  <w:style w:type="paragraph" w:styleId="a7">
    <w:name w:val="List Paragraph"/>
    <w:basedOn w:val="a"/>
    <w:uiPriority w:val="34"/>
    <w:qFormat/>
    <w:rsid w:val="00A01B25"/>
    <w:pPr>
      <w:ind w:leftChars="400" w:left="840"/>
    </w:pPr>
  </w:style>
  <w:style w:type="character" w:styleId="a8">
    <w:name w:val="Hyperlink"/>
    <w:basedOn w:val="a0"/>
    <w:uiPriority w:val="99"/>
    <w:unhideWhenUsed/>
    <w:rsid w:val="005F4428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435C2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35C2B"/>
    <w:rPr>
      <w:sz w:val="24"/>
      <w:szCs w:val="24"/>
    </w:rPr>
  </w:style>
  <w:style w:type="character" w:customStyle="1" w:styleId="ab">
    <w:name w:val="コメント文字列 (文字)"/>
    <w:basedOn w:val="a0"/>
    <w:link w:val="aa"/>
    <w:uiPriority w:val="99"/>
    <w:semiHidden/>
    <w:rsid w:val="00435C2B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5C2B"/>
    <w:rPr>
      <w:b/>
      <w:bCs/>
      <w:sz w:val="20"/>
      <w:szCs w:val="20"/>
    </w:rPr>
  </w:style>
  <w:style w:type="character" w:customStyle="1" w:styleId="ad">
    <w:name w:val="コメント内容 (文字)"/>
    <w:basedOn w:val="ab"/>
    <w:link w:val="ac"/>
    <w:uiPriority w:val="99"/>
    <w:semiHidden/>
    <w:rsid w:val="00435C2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35C2B"/>
    <w:rPr>
      <w:rFonts w:ascii="Lucida Grande" w:hAnsi="Lucida Grande" w:cs="Lucida Grande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35C2B"/>
    <w:rPr>
      <w:rFonts w:ascii="Lucida Grande" w:hAnsi="Lucida Grande" w:cs="Lucida Grande"/>
      <w:sz w:val="18"/>
      <w:szCs w:val="18"/>
    </w:rPr>
  </w:style>
  <w:style w:type="table" w:styleId="af0">
    <w:name w:val="Table Grid"/>
    <w:basedOn w:val="a1"/>
    <w:rsid w:val="00BA11DB"/>
    <w:pPr>
      <w:jc w:val="both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E056E7"/>
  </w:style>
  <w:style w:type="character" w:customStyle="1" w:styleId="UnresolvedMention">
    <w:name w:val="Unresolved Mention"/>
    <w:basedOn w:val="a0"/>
    <w:uiPriority w:val="99"/>
    <w:semiHidden/>
    <w:unhideWhenUsed/>
    <w:rsid w:val="00825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umi@irides.tohok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sdr.org/we/coordinate/sendai-framewo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cp:lastPrinted>2019-05-08T00:54:00Z</cp:lastPrinted>
  <dcterms:created xsi:type="dcterms:W3CDTF">2019-05-29T07:41:00Z</dcterms:created>
  <dcterms:modified xsi:type="dcterms:W3CDTF">2019-07-29T23:26:00Z</dcterms:modified>
</cp:coreProperties>
</file>